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7E385" w14:textId="5146AC12" w:rsidR="00073A34" w:rsidRPr="00073A34" w:rsidRDefault="00073A34" w:rsidP="00073A34">
      <w:pPr>
        <w:pStyle w:val="3GPPHeader"/>
        <w:spacing w:after="60"/>
        <w:rPr>
          <w:sz w:val="32"/>
          <w:szCs w:val="32"/>
          <w:highlight w:val="yellow"/>
          <w:lang w:val="en-US"/>
        </w:rPr>
      </w:pPr>
      <w:r w:rsidRPr="00073A34">
        <w:rPr>
          <w:lang w:val="en-US"/>
        </w:rPr>
        <w:t>3GPP TSG-RAN WG2 #109-e</w:t>
      </w:r>
      <w:r w:rsidRPr="00073A34">
        <w:rPr>
          <w:lang w:val="en-US"/>
        </w:rPr>
        <w:tab/>
      </w:r>
      <w:r w:rsidR="00C20103" w:rsidRPr="00C20103">
        <w:rPr>
          <w:sz w:val="32"/>
          <w:szCs w:val="32"/>
          <w:lang w:val="en-US"/>
        </w:rPr>
        <w:t>R2-2001235</w:t>
      </w:r>
      <w:bookmarkStart w:id="0" w:name="_GoBack"/>
      <w:bookmarkEnd w:id="0"/>
    </w:p>
    <w:p w14:paraId="12403C9C" w14:textId="77777777" w:rsidR="00073A34" w:rsidRPr="00CE0424" w:rsidRDefault="00073A34" w:rsidP="00073A34">
      <w:pPr>
        <w:pStyle w:val="3GPPHeader"/>
      </w:pPr>
      <w:r>
        <w:t>Electronic meeting, 24 February – 6 March</w:t>
      </w:r>
      <w:r w:rsidRPr="00126758">
        <w:t xml:space="preserve"> 20</w:t>
      </w:r>
      <w:r>
        <w:t>20</w:t>
      </w:r>
      <w:r>
        <w:tab/>
      </w:r>
    </w:p>
    <w:p w14:paraId="69CA17C9" w14:textId="77777777" w:rsidR="009C56D9" w:rsidRPr="00CE0424" w:rsidRDefault="009C56D9" w:rsidP="009C56D9">
      <w:pPr>
        <w:pStyle w:val="3GPPHeader"/>
      </w:pPr>
    </w:p>
    <w:p w14:paraId="08FF714F" w14:textId="77777777" w:rsidR="009C56D9" w:rsidRPr="00CE0424" w:rsidRDefault="009C56D9" w:rsidP="009C56D9">
      <w:pPr>
        <w:pStyle w:val="3GPPHeader"/>
        <w:rPr>
          <w:sz w:val="22"/>
          <w:szCs w:val="22"/>
        </w:rPr>
      </w:pPr>
      <w:r w:rsidRPr="00CE0424">
        <w:rPr>
          <w:sz w:val="22"/>
          <w:szCs w:val="22"/>
        </w:rPr>
        <w:t>Agenda Item:</w:t>
      </w:r>
      <w:r w:rsidRPr="00CE0424">
        <w:rPr>
          <w:sz w:val="22"/>
          <w:szCs w:val="22"/>
        </w:rPr>
        <w:tab/>
      </w:r>
      <w:r w:rsidRPr="00EF05F1">
        <w:rPr>
          <w:sz w:val="22"/>
          <w:szCs w:val="22"/>
        </w:rPr>
        <w:t>7.1.6</w:t>
      </w:r>
    </w:p>
    <w:p w14:paraId="4AAA9DC5" w14:textId="77777777" w:rsidR="009C56D9" w:rsidRPr="00CE0424" w:rsidRDefault="009C56D9" w:rsidP="009C56D9">
      <w:pPr>
        <w:pStyle w:val="3GPPHeader"/>
        <w:rPr>
          <w:sz w:val="22"/>
          <w:szCs w:val="22"/>
        </w:rPr>
      </w:pPr>
      <w:r>
        <w:rPr>
          <w:sz w:val="22"/>
          <w:szCs w:val="22"/>
        </w:rPr>
        <w:t>Source:</w:t>
      </w:r>
      <w:r w:rsidRPr="00CE0424">
        <w:rPr>
          <w:sz w:val="22"/>
          <w:szCs w:val="22"/>
        </w:rPr>
        <w:tab/>
        <w:t>Ericsson</w:t>
      </w:r>
    </w:p>
    <w:p w14:paraId="0E735FA4" w14:textId="77777777" w:rsidR="009C56D9" w:rsidRPr="00CE0424" w:rsidRDefault="009C56D9" w:rsidP="009C56D9">
      <w:pPr>
        <w:pStyle w:val="3GPPHeader"/>
        <w:rPr>
          <w:sz w:val="22"/>
          <w:szCs w:val="22"/>
        </w:rPr>
      </w:pPr>
      <w:r>
        <w:rPr>
          <w:sz w:val="22"/>
          <w:szCs w:val="22"/>
        </w:rPr>
        <w:t>Title:</w:t>
      </w:r>
      <w:r w:rsidRPr="00CE0424">
        <w:rPr>
          <w:sz w:val="22"/>
          <w:szCs w:val="22"/>
        </w:rPr>
        <w:tab/>
      </w:r>
      <w:r>
        <w:rPr>
          <w:sz w:val="22"/>
          <w:szCs w:val="22"/>
        </w:rPr>
        <w:t>Quality Report in eMTC Remaining Issues</w:t>
      </w:r>
    </w:p>
    <w:p w14:paraId="7B28DE95" w14:textId="77777777" w:rsidR="009C56D9" w:rsidRPr="00CE0424" w:rsidRDefault="009C56D9" w:rsidP="009C56D9">
      <w:pPr>
        <w:pStyle w:val="3GPPHeader"/>
        <w:rPr>
          <w:sz w:val="22"/>
          <w:szCs w:val="22"/>
        </w:rPr>
      </w:pPr>
      <w:r w:rsidRPr="00CE0424">
        <w:rPr>
          <w:sz w:val="22"/>
          <w:szCs w:val="22"/>
        </w:rPr>
        <w:t>Document for:</w:t>
      </w:r>
      <w:r w:rsidRPr="00CE0424">
        <w:rPr>
          <w:sz w:val="22"/>
          <w:szCs w:val="22"/>
        </w:rPr>
        <w:tab/>
      </w:r>
      <w:r w:rsidRPr="00862194">
        <w:rPr>
          <w:sz w:val="22"/>
          <w:szCs w:val="22"/>
        </w:rPr>
        <w:t>Discussion, Decision</w:t>
      </w:r>
    </w:p>
    <w:p w14:paraId="69EFE952" w14:textId="77777777" w:rsidR="009C56D9" w:rsidRPr="00CE0424" w:rsidRDefault="009C56D9" w:rsidP="009C56D9"/>
    <w:p w14:paraId="33D6DDE9" w14:textId="77777777" w:rsidR="009C56D9" w:rsidRPr="00CE0424" w:rsidRDefault="009C56D9" w:rsidP="009C56D9">
      <w:pPr>
        <w:pStyle w:val="Heading1"/>
      </w:pPr>
      <w:r>
        <w:t>1</w:t>
      </w:r>
      <w:r>
        <w:tab/>
      </w:r>
      <w:r w:rsidRPr="00CE0424">
        <w:t>Introduction</w:t>
      </w:r>
    </w:p>
    <w:p w14:paraId="550BF56E" w14:textId="464C67D0" w:rsidR="009C56D9" w:rsidRDefault="009C56D9" w:rsidP="009C56D9">
      <w:pPr>
        <w:pStyle w:val="BodyText"/>
      </w:pPr>
      <w:r>
        <w:t xml:space="preserve">The Rel-16 work item </w:t>
      </w:r>
      <w:r>
        <w:fldChar w:fldCharType="begin"/>
      </w:r>
      <w:r>
        <w:instrText xml:space="preserve"> REF _Ref532550547 \r \h </w:instrText>
      </w:r>
      <w:r>
        <w:fldChar w:fldCharType="separate"/>
      </w:r>
      <w:r w:rsidR="000F125E">
        <w:t>[1]</w:t>
      </w:r>
      <w:r>
        <w:fldChar w:fldCharType="end"/>
      </w:r>
      <w:r>
        <w:t xml:space="preserve"> includes the following objective for LTE-MTC enhancement:</w:t>
      </w:r>
    </w:p>
    <w:p w14:paraId="46D3693B" w14:textId="77777777" w:rsidR="009C56D9" w:rsidRPr="00D14022" w:rsidRDefault="009C56D9" w:rsidP="009C56D9">
      <w:pPr>
        <w:pStyle w:val="ListParagraph"/>
        <w:numPr>
          <w:ilvl w:val="0"/>
          <w:numId w:val="6"/>
        </w:numPr>
        <w:overflowPunct w:val="0"/>
        <w:autoSpaceDE w:val="0"/>
        <w:autoSpaceDN w:val="0"/>
        <w:adjustRightInd w:val="0"/>
        <w:spacing w:after="0"/>
        <w:contextualSpacing w:val="0"/>
        <w:textAlignment w:val="baseline"/>
        <w:rPr>
          <w:rFonts w:ascii="Arial" w:hAnsi="Arial" w:cs="Arial"/>
          <w:bCs/>
        </w:rPr>
      </w:pPr>
      <w:bookmarkStart w:id="1" w:name="_Hlk515907705"/>
      <w:r w:rsidRPr="00D14022">
        <w:rPr>
          <w:rFonts w:ascii="Arial" w:hAnsi="Arial" w:cs="Arial"/>
          <w:bCs/>
        </w:rPr>
        <w:t>Specify quality report in MSG3 at least for EDT [RAN1, RAN2]</w:t>
      </w:r>
      <w:bookmarkEnd w:id="1"/>
    </w:p>
    <w:p w14:paraId="3778E855" w14:textId="77777777" w:rsidR="009C56D9" w:rsidRPr="00D14022" w:rsidRDefault="009C56D9" w:rsidP="009C56D9">
      <w:pPr>
        <w:pStyle w:val="ListParagraph"/>
        <w:numPr>
          <w:ilvl w:val="0"/>
          <w:numId w:val="6"/>
        </w:numPr>
        <w:overflowPunct w:val="0"/>
        <w:autoSpaceDE w:val="0"/>
        <w:autoSpaceDN w:val="0"/>
        <w:adjustRightInd w:val="0"/>
        <w:spacing w:after="0"/>
        <w:contextualSpacing w:val="0"/>
        <w:textAlignment w:val="baseline"/>
        <w:rPr>
          <w:rFonts w:ascii="Arial" w:hAnsi="Arial" w:cs="Arial"/>
        </w:rPr>
      </w:pPr>
      <w:r w:rsidRPr="00D14022">
        <w:rPr>
          <w:rFonts w:ascii="Arial" w:hAnsi="Arial" w:cs="Arial"/>
        </w:rPr>
        <w:t>Specify aperiodic quality report in connected mode using same quality definition as in Msg3 [RAN1, RAN2, RAN4]</w:t>
      </w:r>
    </w:p>
    <w:p w14:paraId="7EEA7B61" w14:textId="3FFDF744" w:rsidR="007E7414" w:rsidRDefault="00E25A56" w:rsidP="00E25A56">
      <w:pPr>
        <w:pStyle w:val="BodyText"/>
        <w:rPr>
          <w:rFonts w:eastAsia="MS Mincho" w:cs="Arial"/>
          <w:lang w:val="en-US" w:eastAsia="ja-JP"/>
        </w:rPr>
      </w:pPr>
      <w:r>
        <w:t xml:space="preserve">All the RAN1 and RAN2 agreements can be found in </w:t>
      </w:r>
      <w:r>
        <w:fldChar w:fldCharType="begin"/>
      </w:r>
      <w:r>
        <w:instrText xml:space="preserve"> REF _Ref24015473 \r \h </w:instrText>
      </w:r>
      <w:r>
        <w:fldChar w:fldCharType="separate"/>
      </w:r>
      <w:r w:rsidR="000F125E">
        <w:t>[3]</w:t>
      </w:r>
      <w:r>
        <w:fldChar w:fldCharType="end"/>
      </w:r>
      <w:r>
        <w:t xml:space="preserve"> and </w:t>
      </w:r>
      <w:r>
        <w:fldChar w:fldCharType="begin"/>
      </w:r>
      <w:r>
        <w:instrText xml:space="preserve"> REF _Ref24015475 \r \h </w:instrText>
      </w:r>
      <w:r>
        <w:fldChar w:fldCharType="separate"/>
      </w:r>
      <w:r w:rsidR="000F125E">
        <w:t>[2]</w:t>
      </w:r>
      <w:r>
        <w:fldChar w:fldCharType="end"/>
      </w:r>
      <w:r>
        <w:t xml:space="preserve"> respectively.</w:t>
      </w:r>
      <w:r>
        <w:rPr>
          <w:rFonts w:eastAsia="MS Mincho" w:cs="Arial"/>
          <w:lang w:val="en-US" w:eastAsia="ja-JP"/>
        </w:rPr>
        <w:t xml:space="preserve"> </w:t>
      </w:r>
    </w:p>
    <w:p w14:paraId="5716199E" w14:textId="4E75A46A" w:rsidR="009C56D9" w:rsidRPr="00764C6A" w:rsidRDefault="009C56D9" w:rsidP="009C56D9">
      <w:pPr>
        <w:pStyle w:val="BodyText"/>
      </w:pPr>
      <w:r w:rsidRPr="00764C6A">
        <w:t>After RAN2#10</w:t>
      </w:r>
      <w:r w:rsidR="00943F20">
        <w:t>8</w:t>
      </w:r>
      <w:r w:rsidRPr="00764C6A">
        <w:t xml:space="preserve"> the Quality Report feature for eMTC is almost agreed in all its parts from RAN2 point of view.</w:t>
      </w:r>
    </w:p>
    <w:p w14:paraId="05E19C2B" w14:textId="0B8A997D" w:rsidR="009C56D9" w:rsidRPr="00CE0424" w:rsidRDefault="009C56D9" w:rsidP="009C56D9">
      <w:pPr>
        <w:pStyle w:val="BodyText"/>
      </w:pPr>
      <w:r w:rsidRPr="00764C6A">
        <w:t xml:space="preserve">This paper discusses the last open issues </w:t>
      </w:r>
      <w:r w:rsidR="004F5417">
        <w:t>regarding details on signalling, both in IDLE and CONNECTED mode</w:t>
      </w:r>
      <w:r w:rsidR="00943F20">
        <w:t>.</w:t>
      </w:r>
    </w:p>
    <w:p w14:paraId="3B30C1F6" w14:textId="77777777" w:rsidR="009C56D9" w:rsidRDefault="009C56D9" w:rsidP="009C56D9">
      <w:pPr>
        <w:pStyle w:val="Heading1"/>
      </w:pPr>
      <w:bookmarkStart w:id="2" w:name="_Ref178064866"/>
      <w:r>
        <w:t>2</w:t>
      </w:r>
      <w:r>
        <w:tab/>
      </w:r>
      <w:r w:rsidRPr="00CE0424">
        <w:t>Discussion</w:t>
      </w:r>
      <w:bookmarkEnd w:id="2"/>
    </w:p>
    <w:p w14:paraId="0AE09022" w14:textId="7774435E" w:rsidR="009C56D9" w:rsidRDefault="009C56D9" w:rsidP="009C56D9">
      <w:pPr>
        <w:pStyle w:val="Heading2"/>
      </w:pPr>
      <w:r>
        <w:t>2.1</w:t>
      </w:r>
      <w:r>
        <w:tab/>
        <w:t xml:space="preserve">Quality Report </w:t>
      </w:r>
      <w:r w:rsidR="007109E1">
        <w:t xml:space="preserve">trigger </w:t>
      </w:r>
      <w:r>
        <w:t>in Connected Mode</w:t>
      </w:r>
    </w:p>
    <w:p w14:paraId="64062292" w14:textId="42496C87" w:rsidR="009C56D9" w:rsidRDefault="009C56D9" w:rsidP="009C56D9">
      <w:pPr>
        <w:pStyle w:val="BodyText"/>
      </w:pPr>
      <w:r>
        <w:t xml:space="preserve">One of the main open points left is whether to design the </w:t>
      </w:r>
      <w:r w:rsidR="007109E1">
        <w:t xml:space="preserve">trigger </w:t>
      </w:r>
      <w:r>
        <w:t>for Quality Report in Connected mode as a MAC CE or as a DCI.</w:t>
      </w:r>
    </w:p>
    <w:p w14:paraId="5A691A0C" w14:textId="489C8A1D" w:rsidR="009C56D9" w:rsidRDefault="009C56D9" w:rsidP="009C56D9">
      <w:pPr>
        <w:pStyle w:val="BodyText"/>
      </w:pPr>
      <w:r>
        <w:t xml:space="preserve">Designing a new DCI format to carry the Quality Report </w:t>
      </w:r>
      <w:r w:rsidR="007109E1">
        <w:t xml:space="preserve">trigger </w:t>
      </w:r>
      <w:r>
        <w:t xml:space="preserve">allows to have a faster reaction from the UE as mentioned by other companies, especially if the DCI includes the UL Grant that will be used to transmit the Quality Report itself. Nevertheless, the MPDCCH where this DCI would be transmitted is used to perform the measurement itself, and the measurement would have to start before the </w:t>
      </w:r>
      <w:r w:rsidR="007109E1">
        <w:t xml:space="preserve">trigger </w:t>
      </w:r>
      <w:r>
        <w:t xml:space="preserve">has been received. It is true that most likely the UE is already performing measurement on the MPDCCH regardless of the Quality Report function, but it is likely that the UE </w:t>
      </w:r>
      <w:proofErr w:type="gramStart"/>
      <w:r>
        <w:t>has to</w:t>
      </w:r>
      <w:proofErr w:type="gramEnd"/>
      <w:r>
        <w:t xml:space="preserve"> prepare for the Quality Report measurement in advance. Either the UE always assumes there will be a Quality Report </w:t>
      </w:r>
      <w:r w:rsidR="007109E1">
        <w:t>trigger</w:t>
      </w:r>
      <w:r>
        <w:t xml:space="preserve">, with a likely consumption of computational resources and/or energy, or the </w:t>
      </w:r>
      <w:r w:rsidR="007109E1">
        <w:t xml:space="preserve">trigger </w:t>
      </w:r>
      <w:r>
        <w:t>should be sent before the measurement starts (i.e.: before MPDCCH reception starts).</w:t>
      </w:r>
    </w:p>
    <w:p w14:paraId="0D19247D" w14:textId="77777777" w:rsidR="009C56D9" w:rsidRDefault="009C56D9" w:rsidP="009C56D9">
      <w:pPr>
        <w:pStyle w:val="BodyText"/>
      </w:pPr>
      <w:r>
        <w:t>More importantly, the definition of a new DCI format requires a considerable standardization effort which includes simulation and coverage studies by RAN1. Notice that the existing “CSI request” bit cannot be reused for this purpose as it has been agreed the two features should remain separated; also, this bit is not available for CE mode B.</w:t>
      </w:r>
    </w:p>
    <w:p w14:paraId="189998FE" w14:textId="77777777" w:rsidR="009C56D9" w:rsidRDefault="009C56D9" w:rsidP="009C56D9">
      <w:pPr>
        <w:pStyle w:val="BodyText"/>
      </w:pPr>
      <w:r>
        <w:t>On the other hand, the design of a MAC CE is straightforward once an LCID is reserved for the scope.</w:t>
      </w:r>
    </w:p>
    <w:p w14:paraId="578F09FC" w14:textId="386B695B" w:rsidR="009C56D9" w:rsidRPr="00284323" w:rsidRDefault="009C56D9" w:rsidP="009C56D9">
      <w:pPr>
        <w:pStyle w:val="BodyText"/>
      </w:pPr>
      <w:r>
        <w:t xml:space="preserve">In the last meeting it was agreed to reserve an LCID for Quality Report </w:t>
      </w:r>
      <w:r w:rsidR="007109E1">
        <w:t xml:space="preserve">trigger </w:t>
      </w:r>
      <w:r>
        <w:t>in Connected Mode for NB-IoT. This LCID can be easily reused also for eMTC and in general the MAC CE definition can be shared between the two RATs as there are no major definitions and information between the two.</w:t>
      </w:r>
    </w:p>
    <w:p w14:paraId="257EEDDA" w14:textId="0BB59457" w:rsidR="009C56D9" w:rsidRDefault="009C56D9" w:rsidP="009C56D9">
      <w:pPr>
        <w:pStyle w:val="Observation"/>
        <w:tabs>
          <w:tab w:val="clear" w:pos="360"/>
        </w:tabs>
      </w:pPr>
      <w:bookmarkStart w:id="3" w:name="_Toc32395048"/>
      <w:r>
        <w:t xml:space="preserve">It has been agreed to reserve an LCID for Quality Report </w:t>
      </w:r>
      <w:r w:rsidR="007109E1">
        <w:t xml:space="preserve">trigger </w:t>
      </w:r>
      <w:r>
        <w:t>in Connected Mode for NB-IoT which can be reused for eMTC</w:t>
      </w:r>
      <w:bookmarkEnd w:id="3"/>
    </w:p>
    <w:p w14:paraId="7B843447" w14:textId="4B0E46E2" w:rsidR="00801EB4" w:rsidRDefault="00801EB4" w:rsidP="00801EB4">
      <w:pPr>
        <w:pStyle w:val="BodyText"/>
      </w:pPr>
      <w:r>
        <w:t>Moreover, in RAN1#98bis, RAN1 agreed the following:</w:t>
      </w:r>
    </w:p>
    <w:p w14:paraId="3FF356FD" w14:textId="77777777" w:rsidR="0050350C" w:rsidRDefault="0050350C" w:rsidP="0050350C">
      <w:pPr>
        <w:rPr>
          <w:b/>
          <w:bCs/>
          <w:lang w:eastAsia="x-none"/>
        </w:rPr>
      </w:pPr>
      <w:r>
        <w:rPr>
          <w:b/>
          <w:bCs/>
          <w:highlight w:val="green"/>
          <w:lang w:eastAsia="x-none"/>
        </w:rPr>
        <w:t>Agreement</w:t>
      </w:r>
    </w:p>
    <w:p w14:paraId="755CFD67" w14:textId="77777777" w:rsidR="0050350C" w:rsidRDefault="0050350C" w:rsidP="0050350C">
      <w:pPr>
        <w:numPr>
          <w:ilvl w:val="0"/>
          <w:numId w:val="15"/>
        </w:numPr>
        <w:spacing w:after="0" w:line="276" w:lineRule="auto"/>
        <w:rPr>
          <w:lang w:eastAsia="zh-CN"/>
        </w:rPr>
      </w:pPr>
      <w:r>
        <w:rPr>
          <w:lang w:eastAsia="zh-CN"/>
        </w:rPr>
        <w:t>For DL quality report in connected mode and not in Msg3, the triggering signal is MAC CE</w:t>
      </w:r>
    </w:p>
    <w:p w14:paraId="56E99B63" w14:textId="77777777" w:rsidR="0050350C" w:rsidRDefault="0050350C" w:rsidP="00801EB4">
      <w:pPr>
        <w:pStyle w:val="BodyText"/>
      </w:pPr>
    </w:p>
    <w:p w14:paraId="7DC21CB9" w14:textId="1C392267" w:rsidR="00801EB4" w:rsidRDefault="00801EB4" w:rsidP="00801EB4">
      <w:pPr>
        <w:pStyle w:val="BodyText"/>
      </w:pPr>
      <w:r>
        <w:t xml:space="preserve">With this agreement, RAN1 expressed the will to not define a DCI based trigger signal for this feature. </w:t>
      </w:r>
    </w:p>
    <w:p w14:paraId="67928E2F" w14:textId="651C986D" w:rsidR="00801EB4" w:rsidRDefault="00801EB4" w:rsidP="001C51E8">
      <w:pPr>
        <w:pStyle w:val="Observation"/>
      </w:pPr>
      <w:bookmarkStart w:id="4" w:name="_Toc32395049"/>
      <w:r>
        <w:t>RAN1 agreed not to define a DCI based trigger for Quality Report in Connected Mode</w:t>
      </w:r>
      <w:bookmarkEnd w:id="4"/>
    </w:p>
    <w:p w14:paraId="11778DDA" w14:textId="60908A46" w:rsidR="009C56D9" w:rsidRPr="00D80343" w:rsidRDefault="00801EB4">
      <w:pPr>
        <w:pStyle w:val="BodyText"/>
      </w:pPr>
      <w:r>
        <w:t>Thus, the following must be agreed.</w:t>
      </w:r>
    </w:p>
    <w:p w14:paraId="3289ACE0" w14:textId="241596F1" w:rsidR="009C56D9" w:rsidRDefault="009C56D9" w:rsidP="009C56D9">
      <w:pPr>
        <w:pStyle w:val="Proposal"/>
      </w:pPr>
      <w:bookmarkStart w:id="5" w:name="_Toc32519562"/>
      <w:r>
        <w:t xml:space="preserve">Quality Report </w:t>
      </w:r>
      <w:r w:rsidR="007109E1">
        <w:t xml:space="preserve">trigger </w:t>
      </w:r>
      <w:r>
        <w:t>in Connected Mode for eMTC is the same MAC CE as agreed for NB-IoT</w:t>
      </w:r>
      <w:bookmarkEnd w:id="5"/>
    </w:p>
    <w:p w14:paraId="66B9EE8E" w14:textId="76F8E73D" w:rsidR="009C56D9" w:rsidRDefault="009C56D9" w:rsidP="009C56D9">
      <w:pPr>
        <w:pStyle w:val="Heading2"/>
      </w:pPr>
      <w:r>
        <w:t>2.2</w:t>
      </w:r>
      <w:r>
        <w:tab/>
      </w:r>
      <w:r w:rsidR="00801EB4">
        <w:t>RRC Signalling</w:t>
      </w:r>
    </w:p>
    <w:p w14:paraId="7DAAFF0D" w14:textId="77777777" w:rsidR="00A97415" w:rsidRDefault="00A97415" w:rsidP="00A97415">
      <w:pPr>
        <w:pStyle w:val="BodyText"/>
      </w:pPr>
      <w:r>
        <w:t>In the ongoing mail discussion 108#92 it is discussed whether to support 2-bit Quality Report or not. Further details on RRC signalling depend on the outcome of this discussion which is out of the scope of this paper.</w:t>
      </w:r>
    </w:p>
    <w:p w14:paraId="6E35C33D" w14:textId="108F93EA" w:rsidR="00D333B1" w:rsidRDefault="00A97415" w:rsidP="00D333B1">
      <w:pPr>
        <w:pStyle w:val="BodyText"/>
      </w:pPr>
      <w:r>
        <w:t xml:space="preserve">In case it is agreed to support 2-bit option, a related agreement in </w:t>
      </w:r>
      <w:r w:rsidR="00D333B1">
        <w:t xml:space="preserve">RAN2#107bis </w:t>
      </w:r>
      <w:r>
        <w:t>requires</w:t>
      </w:r>
      <w:r w:rsidR="00D333B1">
        <w:t xml:space="preserve"> to have two different RRC signals to enable separately the 2-bit and the 4-bit quality report. It is still open to discussion whether it should be allowed to enable only the 2-bit report or not.</w:t>
      </w:r>
    </w:p>
    <w:p w14:paraId="1F8FEFE7" w14:textId="77777777" w:rsidR="00D333B1" w:rsidRDefault="00D333B1" w:rsidP="00D333B1">
      <w:pPr>
        <w:pStyle w:val="BodyText"/>
      </w:pPr>
      <w:proofErr w:type="gramStart"/>
      <w:r>
        <w:t>Assuming that</w:t>
      </w:r>
      <w:proofErr w:type="gramEnd"/>
      <w:r>
        <w:t xml:space="preserve"> the network allows this configuration because the intention is to keep Msg3 as small as possible, it will not provide a larger grant for Msg3. Nevertheless, the actual Msg3 transmitted by the UE could be of the same length or smaller (i.e.: if </w:t>
      </w:r>
      <w:proofErr w:type="spellStart"/>
      <w:r>
        <w:t>fullResumeID</w:t>
      </w:r>
      <w:proofErr w:type="spellEnd"/>
      <w:r>
        <w:t xml:space="preserve"> is configured and UE does not transmit </w:t>
      </w:r>
      <w:proofErr w:type="spellStart"/>
      <w:r>
        <w:t>RRCResumeRequest</w:t>
      </w:r>
      <w:proofErr w:type="spellEnd"/>
      <w:r>
        <w:t xml:space="preserve">). In the first case the 2-bit quality report will be transmitted as there is no enough space left for the MAC CE. In the latter case the additional 16 bits would be filled with padding bits in this hypothetical configuration, but in the measurement would be performed regardless, and the 2-bit quality report would be used. In this scenario it is pointless to report the 2-bit quality report, </w:t>
      </w:r>
      <w:proofErr w:type="gramStart"/>
      <w:r>
        <w:t>actually it</w:t>
      </w:r>
      <w:proofErr w:type="gramEnd"/>
      <w:r>
        <w:t xml:space="preserve"> would be better to report the 4-bit indicator as it allows a better precision without any negative impact.</w:t>
      </w:r>
    </w:p>
    <w:p w14:paraId="6FF32464" w14:textId="619890E3" w:rsidR="00D333B1" w:rsidRDefault="00D333B1" w:rsidP="00D333B1">
      <w:pPr>
        <w:pStyle w:val="Observation"/>
      </w:pPr>
      <w:bookmarkStart w:id="6" w:name="_Toc32395050"/>
      <w:r>
        <w:t xml:space="preserve">There is no use case to prevent the transmission of the 4-bit quality report by disabling it, either the network provides a small Msg3 </w:t>
      </w:r>
      <w:proofErr w:type="gramStart"/>
      <w:r>
        <w:t>TBS</w:t>
      </w:r>
      <w:proofErr w:type="gramEnd"/>
      <w:r>
        <w:t xml:space="preserve"> or the UE can include the 4-bit report i</w:t>
      </w:r>
      <w:r w:rsidR="001D48CF">
        <w:t>f</w:t>
      </w:r>
      <w:r>
        <w:t xml:space="preserve"> enough space is available without negative impact</w:t>
      </w:r>
      <w:bookmarkEnd w:id="6"/>
    </w:p>
    <w:p w14:paraId="5DC8085D" w14:textId="12610D12" w:rsidR="00D333B1" w:rsidRDefault="00A97415" w:rsidP="00D333B1">
      <w:pPr>
        <w:pStyle w:val="Proposal"/>
      </w:pPr>
      <w:bookmarkStart w:id="7" w:name="_Toc32519563"/>
      <w:r>
        <w:t>If 2-bit option is supported, a c</w:t>
      </w:r>
      <w:r w:rsidR="00D333B1">
        <w:t xml:space="preserve">onfiguration where 2-bit report is </w:t>
      </w:r>
      <w:r w:rsidR="006F615C">
        <w:t>enabled,</w:t>
      </w:r>
      <w:r w:rsidR="00D333B1">
        <w:t xml:space="preserve"> and 4-bit report is disabled</w:t>
      </w:r>
      <w:r w:rsidR="006F615C">
        <w:t>,</w:t>
      </w:r>
      <w:r w:rsidR="00D333B1">
        <w:t xml:space="preserve"> is not allowed</w:t>
      </w:r>
      <w:r w:rsidR="006F615C">
        <w:t>. Either option 1 or option 2 ASN.1 code is introduced</w:t>
      </w:r>
      <w:bookmarkEnd w:id="7"/>
    </w:p>
    <w:p w14:paraId="5DF5B153" w14:textId="49B10338" w:rsidR="00D333B1" w:rsidRDefault="00D333B1" w:rsidP="00D333B1">
      <w:pPr>
        <w:pStyle w:val="BodyText"/>
      </w:pPr>
      <w:r>
        <w:t>This results in 3 different configurations that in ASN.1 can be expressed as an enumerator as shown below</w:t>
      </w:r>
      <w:r w:rsidR="00AB06BA">
        <w:t xml:space="preserve"> (to be considered together with the </w:t>
      </w:r>
      <w:r w:rsidR="007D6C37">
        <w:t>following</w:t>
      </w:r>
      <w:r w:rsidR="00AB06BA">
        <w:t xml:space="preserve"> ASN.1 code)</w:t>
      </w:r>
      <w:r>
        <w:t>.</w:t>
      </w:r>
    </w:p>
    <w:p w14:paraId="35A09951" w14:textId="77777777" w:rsidR="00D333B1" w:rsidRDefault="00D333B1" w:rsidP="00D333B1">
      <w:pPr>
        <w:pStyle w:val="PL"/>
        <w:shd w:val="clear" w:color="auto" w:fill="E6E6E6"/>
      </w:pPr>
      <w:r>
        <w:t>--OPTION 1</w:t>
      </w:r>
    </w:p>
    <w:p w14:paraId="6D267BEF" w14:textId="77777777" w:rsidR="00D333B1" w:rsidRDefault="00D333B1" w:rsidP="00D333B1">
      <w:pPr>
        <w:pStyle w:val="PL"/>
        <w:shd w:val="clear" w:color="auto" w:fill="E6E6E6"/>
      </w:pPr>
      <w:r>
        <w:t>MPDCCH-CQI-ParametersCE-r16 ::= SEQUENCE {</w:t>
      </w:r>
    </w:p>
    <w:p w14:paraId="786D72E9" w14:textId="77777777" w:rsidR="00D333B1" w:rsidRDefault="00D333B1" w:rsidP="00D333B1">
      <w:pPr>
        <w:pStyle w:val="PL"/>
        <w:shd w:val="clear" w:color="auto" w:fill="E6E6E6"/>
      </w:pPr>
      <w:r>
        <w:tab/>
        <w:t>mpdcch-CQI-Reporting-r16</w:t>
      </w:r>
      <w:r>
        <w:tab/>
      </w:r>
      <w:r>
        <w:tab/>
        <w:t xml:space="preserve">ENUMERATED {long-only, both} </w:t>
      </w:r>
      <w:r>
        <w:tab/>
      </w:r>
      <w:r>
        <w:tab/>
      </w:r>
      <w:r>
        <w:tab/>
        <w:t>OPTIONAL</w:t>
      </w:r>
      <w:r>
        <w:tab/>
        <w:t>-- Need OR</w:t>
      </w:r>
    </w:p>
    <w:p w14:paraId="6356817B" w14:textId="726815AE" w:rsidR="00D333B1" w:rsidRDefault="00D333B1" w:rsidP="000F125E">
      <w:pPr>
        <w:pStyle w:val="PL"/>
        <w:shd w:val="clear" w:color="auto" w:fill="E6E6E6"/>
      </w:pPr>
      <w:r>
        <w:t>}</w:t>
      </w:r>
    </w:p>
    <w:p w14:paraId="6358A5F6" w14:textId="77777777" w:rsidR="00A97415" w:rsidRDefault="00A97415" w:rsidP="00420823">
      <w:pPr>
        <w:pStyle w:val="BodyText"/>
      </w:pPr>
    </w:p>
    <w:p w14:paraId="6DB84865" w14:textId="15B46D26" w:rsidR="00A97415" w:rsidRDefault="00A97415" w:rsidP="00420823">
      <w:pPr>
        <w:pStyle w:val="BodyText"/>
      </w:pPr>
      <w:r>
        <w:t>In case in the ongoing mail discussion it is agreed not to support the 2-bit option, then the RRC signalling per CE Level should include only a 1-bit indication to enable the 4-bit Quality Report. Below a possible definition of such signalling (to be considered together with the previous ASN.1 code).</w:t>
      </w:r>
    </w:p>
    <w:p w14:paraId="1EC4BD15" w14:textId="2FD4B338" w:rsidR="00A97415" w:rsidRDefault="00A97415" w:rsidP="00A97415">
      <w:pPr>
        <w:pStyle w:val="PL"/>
        <w:shd w:val="clear" w:color="auto" w:fill="E6E6E6"/>
      </w:pPr>
      <w:r>
        <w:t xml:space="preserve">--OPTION </w:t>
      </w:r>
      <w:r w:rsidR="000F125E">
        <w:t>2</w:t>
      </w:r>
    </w:p>
    <w:p w14:paraId="7C967F41" w14:textId="77777777" w:rsidR="00A97415" w:rsidRDefault="00A97415" w:rsidP="00A97415">
      <w:pPr>
        <w:pStyle w:val="PL"/>
        <w:shd w:val="clear" w:color="auto" w:fill="E6E6E6"/>
      </w:pPr>
      <w:r>
        <w:t>MPDCCH-CQI-ParametersCE-r16 ::= SEQUENCE {</w:t>
      </w:r>
    </w:p>
    <w:p w14:paraId="349CDC65" w14:textId="4FF9B676" w:rsidR="00A97415" w:rsidRDefault="00A97415" w:rsidP="00A97415">
      <w:pPr>
        <w:pStyle w:val="PL"/>
        <w:shd w:val="clear" w:color="auto" w:fill="E6E6E6"/>
      </w:pPr>
      <w:r>
        <w:tab/>
        <w:t>mpdcch-CQI-Reporting-r16</w:t>
      </w:r>
      <w:r>
        <w:tab/>
      </w:r>
      <w:r>
        <w:tab/>
        <w:t xml:space="preserve">ENUMERATED {enabled} </w:t>
      </w:r>
      <w:r>
        <w:tab/>
      </w:r>
      <w:r>
        <w:tab/>
      </w:r>
      <w:r>
        <w:tab/>
        <w:t>OPTIONAL</w:t>
      </w:r>
      <w:r>
        <w:tab/>
        <w:t>-- Need OR</w:t>
      </w:r>
    </w:p>
    <w:p w14:paraId="00BFEB3B" w14:textId="77777777" w:rsidR="00A97415" w:rsidRDefault="00A97415" w:rsidP="00A97415">
      <w:pPr>
        <w:pStyle w:val="PL"/>
        <w:shd w:val="clear" w:color="auto" w:fill="E6E6E6"/>
      </w:pPr>
      <w:r>
        <w:t>}</w:t>
      </w:r>
    </w:p>
    <w:p w14:paraId="45CC0EC4" w14:textId="39D9A49C" w:rsidR="00A97415" w:rsidRDefault="00A97415" w:rsidP="00420823">
      <w:pPr>
        <w:pStyle w:val="BodyText"/>
      </w:pPr>
    </w:p>
    <w:p w14:paraId="6D8CC30B" w14:textId="26D54FF1" w:rsidR="00A97415" w:rsidRDefault="00A97415" w:rsidP="00A97415">
      <w:pPr>
        <w:pStyle w:val="Proposal"/>
      </w:pPr>
      <w:bookmarkStart w:id="8" w:name="_Toc32519564"/>
      <w:r>
        <w:t>If 2-bit option is not supported,</w:t>
      </w:r>
      <w:r w:rsidR="006F615C">
        <w:t xml:space="preserve"> option 3 ASN.1 code is introduced</w:t>
      </w:r>
      <w:bookmarkEnd w:id="8"/>
    </w:p>
    <w:p w14:paraId="25082D6F" w14:textId="77777777" w:rsidR="007D6C37" w:rsidRDefault="007D6C37" w:rsidP="007D6C37">
      <w:pPr>
        <w:pStyle w:val="BodyText"/>
      </w:pPr>
      <w:r>
        <w:t xml:space="preserve">In RAN1#96bis it was agreed to configure </w:t>
      </w:r>
      <w:r w:rsidRPr="00795DCB">
        <w:t xml:space="preserve">DL quality report in Msg3 in IDLE mode </w:t>
      </w:r>
      <w:r>
        <w:t>either per</w:t>
      </w:r>
      <w:r w:rsidRPr="00795DCB">
        <w:t xml:space="preserve"> PRACH CE level or per CE mode.</w:t>
      </w:r>
    </w:p>
    <w:p w14:paraId="45C3AF53" w14:textId="77777777" w:rsidR="007D6C37" w:rsidRDefault="007D6C37" w:rsidP="007D6C37">
      <w:pPr>
        <w:pStyle w:val="BodyText"/>
      </w:pPr>
      <w:r>
        <w:t>In general, the use of quality report in Msg3 may have an impact on coverage since in some cases it requires an extension of the TBS. Also, the optimization of MPDCCH number of repetitions might be more important in certain coverage levels than others, thus we agree with RAN1 agreement in principle.</w:t>
      </w:r>
    </w:p>
    <w:p w14:paraId="7F29DF3C" w14:textId="6C38EC37" w:rsidR="007D6C37" w:rsidRDefault="007D6C37" w:rsidP="007D6C37">
      <w:pPr>
        <w:pStyle w:val="BodyText"/>
      </w:pPr>
      <w:r>
        <w:t>The configuration signal, regardless of which options is selected among the ones previously discussed, requires a negligible number of bits compared to SIB2 size, therefore it is beneficial to have a detailed configuration or, in other words, a configuration per CE level.</w:t>
      </w:r>
    </w:p>
    <w:p w14:paraId="04660A12" w14:textId="180E5F02" w:rsidR="007D6C37" w:rsidRDefault="007505BA" w:rsidP="007D6C37">
      <w:pPr>
        <w:pStyle w:val="Proposal"/>
      </w:pPr>
      <w:bookmarkStart w:id="9" w:name="_Toc32519565"/>
      <w:r>
        <w:t>Regardless of which option is selected according to Proposals 2 and 3, MPDCCH-CQI-</w:t>
      </w:r>
      <w:proofErr w:type="spellStart"/>
      <w:r>
        <w:t>ParametersCE</w:t>
      </w:r>
      <w:proofErr w:type="spellEnd"/>
      <w:r>
        <w:t xml:space="preserve"> IE is configured per CE Level</w:t>
      </w:r>
      <w:bookmarkEnd w:id="9"/>
    </w:p>
    <w:p w14:paraId="599CFF06" w14:textId="77777777" w:rsidR="007D6C37" w:rsidRDefault="007D6C37" w:rsidP="007D6C37">
      <w:pPr>
        <w:pStyle w:val="BodyText"/>
      </w:pPr>
      <w:r>
        <w:t>Below we show a possible way to define the RRC configuration in ASN.1.</w:t>
      </w:r>
    </w:p>
    <w:p w14:paraId="76F062A4" w14:textId="77777777" w:rsidR="007D6C37" w:rsidRDefault="007D6C37" w:rsidP="007D6C37">
      <w:pPr>
        <w:pStyle w:val="PL"/>
        <w:shd w:val="clear" w:color="auto" w:fill="E6E6E6"/>
      </w:pPr>
      <w:r>
        <w:lastRenderedPageBreak/>
        <w:t>SystemInformationBlockType2 ::=</w:t>
      </w:r>
      <w:r>
        <w:tab/>
      </w:r>
      <w:r>
        <w:tab/>
        <w:t>SEQUENCE {</w:t>
      </w:r>
    </w:p>
    <w:p w14:paraId="7F052922" w14:textId="77777777" w:rsidR="007D6C37" w:rsidRDefault="007D6C37" w:rsidP="007D6C37">
      <w:pPr>
        <w:pStyle w:val="PL"/>
        <w:shd w:val="clear" w:color="auto" w:fill="E6E6E6"/>
      </w:pPr>
    </w:p>
    <w:p w14:paraId="0407EB6D" w14:textId="09792F12" w:rsidR="007D6C37" w:rsidRDefault="007D6C37" w:rsidP="007D6C37">
      <w:pPr>
        <w:pStyle w:val="PL"/>
        <w:shd w:val="clear" w:color="auto" w:fill="E6E6E6"/>
      </w:pPr>
      <w:r>
        <w:tab/>
      </w:r>
      <w:r>
        <w:tab/>
      </w:r>
    </w:p>
    <w:p w14:paraId="3EDF61A1" w14:textId="77777777" w:rsidR="007D6C37" w:rsidRDefault="007D6C37" w:rsidP="007D6C37">
      <w:pPr>
        <w:pStyle w:val="PL"/>
        <w:shd w:val="clear" w:color="auto" w:fill="E6E6E6"/>
      </w:pPr>
    </w:p>
    <w:p w14:paraId="1C98B832" w14:textId="75B3B023" w:rsidR="007D6C37" w:rsidRDefault="007D6C37" w:rsidP="007D6C37">
      <w:pPr>
        <w:pStyle w:val="PL"/>
        <w:shd w:val="clear" w:color="auto" w:fill="E6E6E6"/>
      </w:pPr>
      <w:r>
        <w:tab/>
        <w:t>[[</w:t>
      </w:r>
      <w:r>
        <w:tab/>
      </w:r>
    </w:p>
    <w:p w14:paraId="29DF2A89" w14:textId="77777777" w:rsidR="007D6C37" w:rsidRDefault="007D6C37" w:rsidP="007D6C37">
      <w:pPr>
        <w:pStyle w:val="PL"/>
        <w:shd w:val="clear" w:color="auto" w:fill="E6E6E6"/>
      </w:pPr>
      <w:r>
        <w:tab/>
        <w:t>mpdcch-CQI-Reporting-r16</w:t>
      </w:r>
      <w:r>
        <w:tab/>
      </w:r>
      <w:r w:rsidRPr="00D333B1">
        <w:t xml:space="preserve">SEQUENCE (SIZE(1..maxCE-Level-r13)) OF </w:t>
      </w:r>
      <w:r>
        <w:t>MPDCCH-CQI-ParametersCE-r16</w:t>
      </w:r>
    </w:p>
    <w:p w14:paraId="716F9179" w14:textId="77777777" w:rsidR="007D6C37" w:rsidRDefault="007D6C37" w:rsidP="007D6C37">
      <w:pPr>
        <w:pStyle w:val="PL"/>
        <w:shd w:val="clear" w:color="auto" w:fill="E6E6E6"/>
      </w:pPr>
      <w:r>
        <w:tab/>
        <w:t>]]</w:t>
      </w:r>
    </w:p>
    <w:p w14:paraId="602CC8A4" w14:textId="77777777" w:rsidR="007D6C37" w:rsidRDefault="007D6C37" w:rsidP="007D6C37">
      <w:pPr>
        <w:pStyle w:val="PL"/>
        <w:shd w:val="clear" w:color="auto" w:fill="E6E6E6"/>
      </w:pPr>
      <w:r>
        <w:t>}</w:t>
      </w:r>
    </w:p>
    <w:p w14:paraId="311A14D2" w14:textId="77777777" w:rsidR="007D6C37" w:rsidRDefault="007D6C37" w:rsidP="007D6C37">
      <w:pPr>
        <w:pStyle w:val="PL"/>
        <w:shd w:val="clear" w:color="auto" w:fill="E6E6E6"/>
      </w:pPr>
    </w:p>
    <w:p w14:paraId="509D7C94" w14:textId="77777777" w:rsidR="007D6C37" w:rsidRDefault="007D6C37" w:rsidP="007D6C37">
      <w:pPr>
        <w:pStyle w:val="Observation"/>
        <w:numPr>
          <w:ilvl w:val="0"/>
          <w:numId w:val="0"/>
        </w:numPr>
        <w:ind w:left="1701" w:hanging="1701"/>
      </w:pPr>
    </w:p>
    <w:p w14:paraId="606886CC" w14:textId="090F7EDD" w:rsidR="007D6C37" w:rsidRPr="001C51E8" w:rsidRDefault="007D6C37" w:rsidP="007D6C37">
      <w:pPr>
        <w:pStyle w:val="BodyText"/>
      </w:pPr>
      <w:r>
        <w:t xml:space="preserve">As an alternative the new IE can be included in some existing configurations included in SIB2 and designed to be per CE Level such as </w:t>
      </w:r>
      <w:r w:rsidRPr="001D48CF">
        <w:rPr>
          <w:i/>
        </w:rPr>
        <w:t>edt-PRACH-ParametersListCE-r15</w:t>
      </w:r>
      <w:r w:rsidR="000F125E">
        <w:rPr>
          <w:i/>
        </w:rPr>
        <w:t>,</w:t>
      </w:r>
      <w:r>
        <w:t xml:space="preserve"> but this IE cannot be extended according to ASN.1 rules and also it would be confusing to include configurations of other features in an unrelated IE, so we suggest to avoid doing so.</w:t>
      </w:r>
    </w:p>
    <w:p w14:paraId="0AE027C2" w14:textId="77777777" w:rsidR="009C56D9" w:rsidRPr="00CE0424" w:rsidRDefault="009C56D9" w:rsidP="009C56D9">
      <w:pPr>
        <w:pStyle w:val="Heading1"/>
      </w:pPr>
      <w:r w:rsidRPr="00CE0424">
        <w:t>Conclusion</w:t>
      </w:r>
    </w:p>
    <w:p w14:paraId="5461FAC4" w14:textId="77777777" w:rsidR="009C56D9" w:rsidRDefault="009C56D9" w:rsidP="009C56D9">
      <w:pPr>
        <w:pStyle w:val="BodyText"/>
        <w:rPr>
          <w:b/>
          <w:bCs/>
        </w:rPr>
      </w:pPr>
      <w:r>
        <w:t>In the previous sections</w:t>
      </w:r>
      <w:r w:rsidRPr="00CE0424">
        <w:t xml:space="preserve"> we </w:t>
      </w:r>
      <w:r>
        <w:t>made the following observations</w:t>
      </w:r>
      <w:r w:rsidRPr="00CE0424">
        <w:t>:</w:t>
      </w:r>
      <w:r>
        <w:rPr>
          <w:b/>
          <w:bCs/>
        </w:rPr>
        <w:t xml:space="preserve"> </w:t>
      </w:r>
    </w:p>
    <w:p w14:paraId="21F77A77" w14:textId="77777777" w:rsidR="000F125E" w:rsidRDefault="009C56D9">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32395048" w:history="1">
        <w:r w:rsidR="000F125E" w:rsidRPr="001C2467">
          <w:rPr>
            <w:rStyle w:val="Hyperlink"/>
            <w:noProof/>
          </w:rPr>
          <w:t>Observation 1</w:t>
        </w:r>
        <w:r w:rsidR="000F125E">
          <w:rPr>
            <w:rFonts w:asciiTheme="minorHAnsi" w:eastAsiaTheme="minorEastAsia" w:hAnsiTheme="minorHAnsi" w:cstheme="minorBidi"/>
            <w:b w:val="0"/>
            <w:noProof/>
            <w:sz w:val="22"/>
            <w:szCs w:val="22"/>
            <w:lang w:eastAsia="en-GB"/>
          </w:rPr>
          <w:tab/>
        </w:r>
        <w:r w:rsidR="000F125E" w:rsidRPr="001C2467">
          <w:rPr>
            <w:rStyle w:val="Hyperlink"/>
            <w:noProof/>
          </w:rPr>
          <w:t>It has been agreed to reserve an LCID for Quality Report trigger in Connected Mode for NB-IoT which can be reused for eMTC</w:t>
        </w:r>
      </w:hyperlink>
    </w:p>
    <w:p w14:paraId="2E21F455" w14:textId="77777777" w:rsidR="000F125E" w:rsidRDefault="00FA015A">
      <w:pPr>
        <w:pStyle w:val="TableofFigures"/>
        <w:tabs>
          <w:tab w:val="right" w:leader="dot" w:pos="9629"/>
        </w:tabs>
        <w:rPr>
          <w:rFonts w:asciiTheme="minorHAnsi" w:eastAsiaTheme="minorEastAsia" w:hAnsiTheme="minorHAnsi" w:cstheme="minorBidi"/>
          <w:b w:val="0"/>
          <w:noProof/>
          <w:sz w:val="22"/>
          <w:szCs w:val="22"/>
          <w:lang w:eastAsia="en-GB"/>
        </w:rPr>
      </w:pPr>
      <w:hyperlink w:anchor="_Toc32395049" w:history="1">
        <w:r w:rsidR="000F125E" w:rsidRPr="001C2467">
          <w:rPr>
            <w:rStyle w:val="Hyperlink"/>
            <w:noProof/>
          </w:rPr>
          <w:t>Observation 2</w:t>
        </w:r>
        <w:r w:rsidR="000F125E">
          <w:rPr>
            <w:rFonts w:asciiTheme="minorHAnsi" w:eastAsiaTheme="minorEastAsia" w:hAnsiTheme="minorHAnsi" w:cstheme="minorBidi"/>
            <w:b w:val="0"/>
            <w:noProof/>
            <w:sz w:val="22"/>
            <w:szCs w:val="22"/>
            <w:lang w:eastAsia="en-GB"/>
          </w:rPr>
          <w:tab/>
        </w:r>
        <w:r w:rsidR="000F125E" w:rsidRPr="001C2467">
          <w:rPr>
            <w:rStyle w:val="Hyperlink"/>
            <w:noProof/>
          </w:rPr>
          <w:t>RAN1 agreed not to define a DCI based trigger for Quality Report in Connected Mode</w:t>
        </w:r>
      </w:hyperlink>
    </w:p>
    <w:p w14:paraId="67A73732" w14:textId="77777777" w:rsidR="000F125E" w:rsidRDefault="00FA015A">
      <w:pPr>
        <w:pStyle w:val="TableofFigures"/>
        <w:tabs>
          <w:tab w:val="right" w:leader="dot" w:pos="9629"/>
        </w:tabs>
        <w:rPr>
          <w:rFonts w:asciiTheme="minorHAnsi" w:eastAsiaTheme="minorEastAsia" w:hAnsiTheme="minorHAnsi" w:cstheme="minorBidi"/>
          <w:b w:val="0"/>
          <w:noProof/>
          <w:sz w:val="22"/>
          <w:szCs w:val="22"/>
          <w:lang w:eastAsia="en-GB"/>
        </w:rPr>
      </w:pPr>
      <w:hyperlink w:anchor="_Toc32395050" w:history="1">
        <w:r w:rsidR="000F125E" w:rsidRPr="001C2467">
          <w:rPr>
            <w:rStyle w:val="Hyperlink"/>
            <w:noProof/>
          </w:rPr>
          <w:t>Observation 3</w:t>
        </w:r>
        <w:r w:rsidR="000F125E">
          <w:rPr>
            <w:rFonts w:asciiTheme="minorHAnsi" w:eastAsiaTheme="minorEastAsia" w:hAnsiTheme="minorHAnsi" w:cstheme="minorBidi"/>
            <w:b w:val="0"/>
            <w:noProof/>
            <w:sz w:val="22"/>
            <w:szCs w:val="22"/>
            <w:lang w:eastAsia="en-GB"/>
          </w:rPr>
          <w:tab/>
        </w:r>
        <w:r w:rsidR="000F125E" w:rsidRPr="001C2467">
          <w:rPr>
            <w:rStyle w:val="Hyperlink"/>
            <w:noProof/>
          </w:rPr>
          <w:t>There is no use case to prevent the transmission of the 4-bit quality report by disabling it, either the network provides a small Msg3 TBS or the UE can include the 4-bit report if enough space is available without negative impact</w:t>
        </w:r>
      </w:hyperlink>
    </w:p>
    <w:p w14:paraId="490A673D" w14:textId="7D8E4092" w:rsidR="009C56D9" w:rsidRDefault="009C56D9" w:rsidP="009C56D9">
      <w:pPr>
        <w:pStyle w:val="BodyText"/>
        <w:rPr>
          <w:b/>
          <w:bCs/>
        </w:rPr>
      </w:pPr>
      <w:r>
        <w:rPr>
          <w:b/>
          <w:bCs/>
        </w:rPr>
        <w:fldChar w:fldCharType="end"/>
      </w:r>
    </w:p>
    <w:p w14:paraId="2F2773A4" w14:textId="77777777" w:rsidR="009C56D9" w:rsidRDefault="009C56D9" w:rsidP="009C56D9">
      <w:pPr>
        <w:pStyle w:val="BodyText"/>
        <w:rPr>
          <w:b/>
          <w:bCs/>
        </w:rPr>
      </w:pPr>
    </w:p>
    <w:p w14:paraId="178C244F" w14:textId="77777777" w:rsidR="009C56D9" w:rsidRDefault="009C56D9" w:rsidP="009C56D9">
      <w:pPr>
        <w:pStyle w:val="BodyText"/>
      </w:pPr>
      <w:r w:rsidRPr="00CE0424">
        <w:t xml:space="preserve">Based on the discussion in </w:t>
      </w:r>
      <w:r>
        <w:t xml:space="preserve">the previous </w:t>
      </w:r>
      <w:r w:rsidRPr="00CE0424">
        <w:t>section</w:t>
      </w:r>
      <w:r>
        <w:t>s</w:t>
      </w:r>
      <w:r w:rsidRPr="00CE0424">
        <w:t xml:space="preserve"> we propose the following:</w:t>
      </w:r>
    </w:p>
    <w:p w14:paraId="3A64B3C9" w14:textId="6A26E1ED" w:rsidR="00160A91" w:rsidRDefault="009C56D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19562" w:history="1">
        <w:r w:rsidR="00160A91" w:rsidRPr="00A9209B">
          <w:rPr>
            <w:rStyle w:val="Hyperlink"/>
            <w:noProof/>
          </w:rPr>
          <w:t>Proposal 1</w:t>
        </w:r>
        <w:r w:rsidR="00160A91">
          <w:rPr>
            <w:rFonts w:asciiTheme="minorHAnsi" w:eastAsiaTheme="minorEastAsia" w:hAnsiTheme="minorHAnsi" w:cstheme="minorBidi"/>
            <w:b w:val="0"/>
            <w:noProof/>
            <w:sz w:val="22"/>
            <w:szCs w:val="22"/>
            <w:lang w:val="sv-SE" w:eastAsia="sv-SE"/>
          </w:rPr>
          <w:tab/>
        </w:r>
        <w:r w:rsidR="00160A91" w:rsidRPr="00A9209B">
          <w:rPr>
            <w:rStyle w:val="Hyperlink"/>
            <w:noProof/>
          </w:rPr>
          <w:t>Quality Report trigger in Connected Mode for eMTC is the same MAC CE as agreed for NB-IoT</w:t>
        </w:r>
      </w:hyperlink>
    </w:p>
    <w:p w14:paraId="4451FE5C" w14:textId="1764C1A5" w:rsidR="00160A91" w:rsidRDefault="00FA01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19563" w:history="1">
        <w:r w:rsidR="00160A91" w:rsidRPr="00A9209B">
          <w:rPr>
            <w:rStyle w:val="Hyperlink"/>
            <w:noProof/>
          </w:rPr>
          <w:t>Proposal 2</w:t>
        </w:r>
        <w:r w:rsidR="00160A91">
          <w:rPr>
            <w:rFonts w:asciiTheme="minorHAnsi" w:eastAsiaTheme="minorEastAsia" w:hAnsiTheme="minorHAnsi" w:cstheme="minorBidi"/>
            <w:b w:val="0"/>
            <w:noProof/>
            <w:sz w:val="22"/>
            <w:szCs w:val="22"/>
            <w:lang w:val="sv-SE" w:eastAsia="sv-SE"/>
          </w:rPr>
          <w:tab/>
        </w:r>
        <w:r w:rsidR="00160A91" w:rsidRPr="00A9209B">
          <w:rPr>
            <w:rStyle w:val="Hyperlink"/>
            <w:noProof/>
          </w:rPr>
          <w:t>If 2-bit option is supported, a configuration where 2-bit report is enabled, and 4-bit report is disabled, is not allowed. Either option 1 or option 2 ASN.1 code is introduced</w:t>
        </w:r>
      </w:hyperlink>
    </w:p>
    <w:p w14:paraId="1897EF2F" w14:textId="45BB39B3" w:rsidR="00160A91" w:rsidRDefault="00FA01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19564" w:history="1">
        <w:r w:rsidR="00160A91" w:rsidRPr="00A9209B">
          <w:rPr>
            <w:rStyle w:val="Hyperlink"/>
            <w:noProof/>
          </w:rPr>
          <w:t>Proposal 3</w:t>
        </w:r>
        <w:r w:rsidR="00160A91">
          <w:rPr>
            <w:rFonts w:asciiTheme="minorHAnsi" w:eastAsiaTheme="minorEastAsia" w:hAnsiTheme="minorHAnsi" w:cstheme="minorBidi"/>
            <w:b w:val="0"/>
            <w:noProof/>
            <w:sz w:val="22"/>
            <w:szCs w:val="22"/>
            <w:lang w:val="sv-SE" w:eastAsia="sv-SE"/>
          </w:rPr>
          <w:tab/>
        </w:r>
        <w:r w:rsidR="00160A91" w:rsidRPr="00A9209B">
          <w:rPr>
            <w:rStyle w:val="Hyperlink"/>
            <w:noProof/>
          </w:rPr>
          <w:t>If 2-bit option is not supported, option 3 ASN.1 code is introduced</w:t>
        </w:r>
      </w:hyperlink>
    </w:p>
    <w:p w14:paraId="17BF96CC" w14:textId="5A0C6C26" w:rsidR="00160A91" w:rsidRDefault="00FA01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19565" w:history="1">
        <w:r w:rsidR="00160A91" w:rsidRPr="00A9209B">
          <w:rPr>
            <w:rStyle w:val="Hyperlink"/>
            <w:noProof/>
          </w:rPr>
          <w:t>Proposal 4</w:t>
        </w:r>
        <w:r w:rsidR="00160A91">
          <w:rPr>
            <w:rFonts w:asciiTheme="minorHAnsi" w:eastAsiaTheme="minorEastAsia" w:hAnsiTheme="minorHAnsi" w:cstheme="minorBidi"/>
            <w:b w:val="0"/>
            <w:noProof/>
            <w:sz w:val="22"/>
            <w:szCs w:val="22"/>
            <w:lang w:val="sv-SE" w:eastAsia="sv-SE"/>
          </w:rPr>
          <w:tab/>
        </w:r>
        <w:r w:rsidR="00160A91" w:rsidRPr="00A9209B">
          <w:rPr>
            <w:rStyle w:val="Hyperlink"/>
            <w:noProof/>
          </w:rPr>
          <w:t>Regardless of which option is selected according to Proposals 2 and 3, MPDCCH-CQI-ParametersCE IE is configured per CE Level</w:t>
        </w:r>
      </w:hyperlink>
    </w:p>
    <w:p w14:paraId="359D1618" w14:textId="138041B0" w:rsidR="009C56D9" w:rsidRPr="00CE0424" w:rsidRDefault="009C56D9" w:rsidP="009C56D9">
      <w:pPr>
        <w:pStyle w:val="BodyText"/>
        <w:rPr>
          <w:b/>
          <w:bCs/>
        </w:rPr>
      </w:pPr>
      <w:r>
        <w:rPr>
          <w:b/>
          <w:bCs/>
          <w:lang w:val="en-US"/>
        </w:rPr>
        <w:fldChar w:fldCharType="end"/>
      </w:r>
      <w:r w:rsidRPr="00CE0424">
        <w:rPr>
          <w:b/>
          <w:bCs/>
        </w:rPr>
        <w:t xml:space="preserve"> </w:t>
      </w:r>
    </w:p>
    <w:p w14:paraId="6665682A" w14:textId="77777777" w:rsidR="009C56D9" w:rsidRPr="00CE0424" w:rsidRDefault="009C56D9" w:rsidP="009C56D9"/>
    <w:p w14:paraId="5B59FE1B" w14:textId="77777777" w:rsidR="009C56D9" w:rsidRPr="00214501" w:rsidRDefault="009C56D9" w:rsidP="009C56D9">
      <w:pPr>
        <w:pStyle w:val="Heading1"/>
      </w:pPr>
      <w:bookmarkStart w:id="10" w:name="_In-sequence_SDU_delivery"/>
      <w:bookmarkEnd w:id="10"/>
      <w:r w:rsidRPr="00214501">
        <w:t>References</w:t>
      </w:r>
    </w:p>
    <w:bookmarkStart w:id="11" w:name="_Ref532550547"/>
    <w:bookmarkStart w:id="12" w:name="_Ref533082501"/>
    <w:bookmarkStart w:id="13" w:name="_Ref365775"/>
    <w:bookmarkStart w:id="14" w:name="_Ref174151459"/>
    <w:bookmarkStart w:id="15" w:name="_Ref189809556"/>
    <w:p w14:paraId="26762C66" w14:textId="303F1FD7" w:rsidR="009C56D9" w:rsidRPr="00214501" w:rsidRDefault="009F7EFC" w:rsidP="009F7EFC">
      <w:pPr>
        <w:pStyle w:val="Reference"/>
      </w:pPr>
      <w:r w:rsidRPr="009F7EFC">
        <w:rPr>
          <w:rStyle w:val="Hyperlink"/>
        </w:rPr>
        <w:fldChar w:fldCharType="begin"/>
      </w:r>
      <w:r w:rsidRPr="009F7EFC">
        <w:rPr>
          <w:rStyle w:val="Hyperlink"/>
        </w:rPr>
        <w:instrText xml:space="preserve"> HYPERLINK "http://www.3gpp.org/ftp/tsg_ran/TSG_RAN/TSGR_86/Docs/RP-192875.zip" \o "http://www.3gpp.org/ftp/tsg_ran/tsg_ran/tsgr_86/docs/rp-192875.zip" \t "_blank" </w:instrText>
      </w:r>
      <w:r w:rsidRPr="009F7EFC">
        <w:rPr>
          <w:rStyle w:val="Hyperlink"/>
        </w:rPr>
        <w:fldChar w:fldCharType="separate"/>
      </w:r>
      <w:r w:rsidRPr="009F7EFC">
        <w:rPr>
          <w:rStyle w:val="Hyperlink"/>
        </w:rPr>
        <w:t>RP-192875</w:t>
      </w:r>
      <w:r w:rsidRPr="009F7EFC">
        <w:rPr>
          <w:rStyle w:val="Hyperlink"/>
        </w:rPr>
        <w:fldChar w:fldCharType="end"/>
      </w:r>
      <w:r>
        <w:t>, “Revised WID: Additional MTC enhancements for LTE”, Ericsson, RAN#86, Sitges, Spain, December 2019</w:t>
      </w:r>
      <w:r w:rsidR="00F70B0C" w:rsidRPr="00214501">
        <w:t>.</w:t>
      </w:r>
    </w:p>
    <w:bookmarkStart w:id="16" w:name="_Ref20300095"/>
    <w:bookmarkStart w:id="17" w:name="_Ref24015475"/>
    <w:bookmarkStart w:id="18" w:name="_Ref532477752"/>
    <w:bookmarkEnd w:id="11"/>
    <w:bookmarkEnd w:id="12"/>
    <w:bookmarkEnd w:id="13"/>
    <w:p w14:paraId="1E920FB0" w14:textId="2A40BA8E" w:rsidR="009C56D9" w:rsidRDefault="009C56D9" w:rsidP="009C56D9">
      <w:pPr>
        <w:pStyle w:val="Reference"/>
      </w:pPr>
      <w:r w:rsidRPr="00145FB3">
        <w:fldChar w:fldCharType="begin"/>
      </w:r>
      <w:r w:rsidR="00420823">
        <w:instrText>HYPERLINK "https://www.3gpp.org/ftp/tsg_ran/WG2_RL2/TSGR2_108/Docs/R2-1916424.zip"</w:instrText>
      </w:r>
      <w:r w:rsidRPr="00145FB3">
        <w:fldChar w:fldCharType="separate"/>
      </w:r>
      <w:r w:rsidR="00420823">
        <w:rPr>
          <w:rStyle w:val="Hyperlink"/>
        </w:rPr>
        <w:t>R2-1916424</w:t>
      </w:r>
      <w:r w:rsidRPr="00145FB3">
        <w:fldChar w:fldCharType="end"/>
      </w:r>
      <w:r w:rsidRPr="00145FB3">
        <w:t xml:space="preserve">, </w:t>
      </w:r>
      <w:bookmarkEnd w:id="16"/>
      <w:bookmarkEnd w:id="17"/>
      <w:r w:rsidR="00420823" w:rsidRPr="00145FB3">
        <w:t xml:space="preserve">RAN2 agreements for Rel-16 additional enhancements for NB-IoT and MTC, </w:t>
      </w:r>
      <w:r w:rsidR="00420823">
        <w:t>Reno, USA, November 2019</w:t>
      </w:r>
    </w:p>
    <w:bookmarkStart w:id="19" w:name="_Ref20300053"/>
    <w:bookmarkStart w:id="20" w:name="_Ref24015473"/>
    <w:p w14:paraId="6470831D" w14:textId="7C3768E8" w:rsidR="009C56D9" w:rsidRPr="00145FB3" w:rsidRDefault="009C56D9" w:rsidP="009C56D9">
      <w:pPr>
        <w:pStyle w:val="Reference"/>
      </w:pPr>
      <w:r>
        <w:fldChar w:fldCharType="begin"/>
      </w:r>
      <w:r w:rsidR="00420823">
        <w:instrText>HYPERLINK "https://www.3gpp.org/ftp/tsg_ran/WG1_RL1/TSGR1_99/Docs/R1-1913594.zip"</w:instrText>
      </w:r>
      <w:r>
        <w:fldChar w:fldCharType="separate"/>
      </w:r>
      <w:r w:rsidR="00420823">
        <w:rPr>
          <w:rStyle w:val="Hyperlink"/>
        </w:rPr>
        <w:t>R1-1913594</w:t>
      </w:r>
      <w:r>
        <w:rPr>
          <w:rStyle w:val="Hyperlink"/>
        </w:rPr>
        <w:fldChar w:fldCharType="end"/>
      </w:r>
      <w:r w:rsidRPr="00145FB3">
        <w:t xml:space="preserve">, </w:t>
      </w:r>
      <w:bookmarkEnd w:id="19"/>
      <w:bookmarkEnd w:id="20"/>
      <w:r w:rsidR="00420823" w:rsidRPr="00145FB3">
        <w:t xml:space="preserve">RAN1 agreements for Rel-16 Additional MTC Enhancements for LTE, </w:t>
      </w:r>
      <w:r w:rsidR="00420823">
        <w:t>Reno, USA, November 2019</w:t>
      </w:r>
    </w:p>
    <w:bookmarkStart w:id="21" w:name="_Ref6497294"/>
    <w:bookmarkStart w:id="22" w:name="_Ref18662770"/>
    <w:bookmarkEnd w:id="14"/>
    <w:bookmarkEnd w:id="15"/>
    <w:bookmarkEnd w:id="18"/>
    <w:p w14:paraId="286081BC" w14:textId="4E925E9D" w:rsidR="00792D35" w:rsidRPr="006F1F5F" w:rsidRDefault="006F615C" w:rsidP="006F615C">
      <w:pPr>
        <w:pStyle w:val="Reference"/>
      </w:pPr>
      <w:r>
        <w:fldChar w:fldCharType="begin"/>
      </w:r>
      <w:r>
        <w:instrText xml:space="preserve"> HYPERLINK "http://www.3gpp.org/ftp/Specs/archive/36_series/36.331/36331-f80.zip" </w:instrText>
      </w:r>
      <w:r>
        <w:fldChar w:fldCharType="separate"/>
      </w:r>
      <w:r w:rsidR="009C56D9" w:rsidRPr="006F615C">
        <w:rPr>
          <w:rStyle w:val="Hyperlink"/>
        </w:rPr>
        <w:t>3GPP TS 36.331</w:t>
      </w:r>
      <w:r>
        <w:fldChar w:fldCharType="end"/>
      </w:r>
      <w:r w:rsidR="009C56D9">
        <w:t>,</w:t>
      </w:r>
      <w:bookmarkEnd w:id="21"/>
      <w:r w:rsidR="009C56D9">
        <w:t xml:space="preserve"> Radio Resource Control (RRC) Protocol specification, v15.</w:t>
      </w:r>
      <w:r>
        <w:t>8</w:t>
      </w:r>
      <w:r w:rsidR="009C56D9">
        <w:t xml:space="preserve">.0, </w:t>
      </w:r>
      <w:bookmarkEnd w:id="22"/>
      <w:r>
        <w:t>January</w:t>
      </w:r>
      <w:r w:rsidR="009C56D9">
        <w:t xml:space="preserve"> 20</w:t>
      </w:r>
      <w:r>
        <w:t>20</w:t>
      </w:r>
    </w:p>
    <w:sectPr w:rsidR="00792D35" w:rsidRPr="006F1F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B956C" w14:textId="77777777" w:rsidR="00FA015A" w:rsidRDefault="00FA015A">
      <w:r>
        <w:separator/>
      </w:r>
    </w:p>
  </w:endnote>
  <w:endnote w:type="continuationSeparator" w:id="0">
    <w:p w14:paraId="63851620" w14:textId="77777777" w:rsidR="00FA015A" w:rsidRDefault="00FA015A">
      <w:r>
        <w:continuationSeparator/>
      </w:r>
    </w:p>
  </w:endnote>
  <w:endnote w:type="continuationNotice" w:id="1">
    <w:p w14:paraId="6228AB34" w14:textId="77777777" w:rsidR="00FA015A" w:rsidRDefault="00FA0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A18DF" w14:textId="77777777" w:rsidR="00FA015A" w:rsidRDefault="00FA015A">
      <w:r>
        <w:separator/>
      </w:r>
    </w:p>
  </w:footnote>
  <w:footnote w:type="continuationSeparator" w:id="0">
    <w:p w14:paraId="1492FF83" w14:textId="77777777" w:rsidR="00FA015A" w:rsidRDefault="00FA015A">
      <w:r>
        <w:continuationSeparator/>
      </w:r>
    </w:p>
  </w:footnote>
  <w:footnote w:type="continuationNotice" w:id="1">
    <w:p w14:paraId="2FDA6434" w14:textId="77777777" w:rsidR="00FA015A" w:rsidRDefault="00FA0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835CF" w14:textId="77777777" w:rsidR="00C70DB7" w:rsidRDefault="00C70D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7C6B8" w14:textId="77777777" w:rsidR="00C70DB7" w:rsidRDefault="00C70D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1C05A" w14:textId="77777777" w:rsidR="00C70DB7" w:rsidRDefault="00C70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B3425C0C"/>
    <w:lvl w:ilvl="0" w:tplc="8DA6B6D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E93071"/>
    <w:multiLevelType w:val="hybridMultilevel"/>
    <w:tmpl w:val="96248EA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48855555"/>
    <w:multiLevelType w:val="hybridMultilevel"/>
    <w:tmpl w:val="E8744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7A6477"/>
    <w:multiLevelType w:val="hybridMultilevel"/>
    <w:tmpl w:val="09660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4350FE9"/>
    <w:multiLevelType w:val="hybridMultilevel"/>
    <w:tmpl w:val="7DCEB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068"/>
        </w:tabs>
        <w:ind w:left="106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B47ED6"/>
    <w:multiLevelType w:val="hybridMultilevel"/>
    <w:tmpl w:val="4FFAB4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5"/>
  </w:num>
  <w:num w:numId="4">
    <w:abstractNumId w:val="6"/>
  </w:num>
  <w:num w:numId="5">
    <w:abstractNumId w:val="11"/>
  </w:num>
  <w:num w:numId="6">
    <w:abstractNumId w:val="9"/>
  </w:num>
  <w:num w:numId="7">
    <w:abstractNumId w:val="1"/>
  </w:num>
  <w:num w:numId="8">
    <w:abstractNumId w:val="7"/>
  </w:num>
  <w:num w:numId="9">
    <w:abstractNumId w:val="4"/>
  </w:num>
  <w:num w:numId="10">
    <w:abstractNumId w:val="8"/>
  </w:num>
  <w:num w:numId="11">
    <w:abstractNumId w:val="2"/>
  </w:num>
  <w:num w:numId="12">
    <w:abstractNumId w:val="0"/>
  </w:num>
  <w:num w:numId="13">
    <w:abstractNumId w:val="10"/>
  </w:num>
  <w:num w:numId="14">
    <w:abstractNumId w:val="11"/>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B"/>
    <w:rsid w:val="00014868"/>
    <w:rsid w:val="0002221C"/>
    <w:rsid w:val="00022E4A"/>
    <w:rsid w:val="000247B2"/>
    <w:rsid w:val="000323D6"/>
    <w:rsid w:val="00050556"/>
    <w:rsid w:val="000601F4"/>
    <w:rsid w:val="00062371"/>
    <w:rsid w:val="00062C59"/>
    <w:rsid w:val="000738ED"/>
    <w:rsid w:val="00073A34"/>
    <w:rsid w:val="00083A98"/>
    <w:rsid w:val="000A6394"/>
    <w:rsid w:val="000B7FED"/>
    <w:rsid w:val="000C038A"/>
    <w:rsid w:val="000C0FE5"/>
    <w:rsid w:val="000C6598"/>
    <w:rsid w:val="000E5C09"/>
    <w:rsid w:val="000F125E"/>
    <w:rsid w:val="001037C0"/>
    <w:rsid w:val="001411AB"/>
    <w:rsid w:val="00145D43"/>
    <w:rsid w:val="00154E73"/>
    <w:rsid w:val="00160A91"/>
    <w:rsid w:val="0016177A"/>
    <w:rsid w:val="00162929"/>
    <w:rsid w:val="00174825"/>
    <w:rsid w:val="00177BB6"/>
    <w:rsid w:val="00192C46"/>
    <w:rsid w:val="00192D6C"/>
    <w:rsid w:val="001A08B3"/>
    <w:rsid w:val="001A7B60"/>
    <w:rsid w:val="001B069D"/>
    <w:rsid w:val="001B356B"/>
    <w:rsid w:val="001B52F0"/>
    <w:rsid w:val="001B7A65"/>
    <w:rsid w:val="001C12D9"/>
    <w:rsid w:val="001C51E8"/>
    <w:rsid w:val="001C65E4"/>
    <w:rsid w:val="001D48CF"/>
    <w:rsid w:val="001E41F3"/>
    <w:rsid w:val="00214501"/>
    <w:rsid w:val="00245F27"/>
    <w:rsid w:val="00250D13"/>
    <w:rsid w:val="00252F23"/>
    <w:rsid w:val="00255A02"/>
    <w:rsid w:val="0026004D"/>
    <w:rsid w:val="002640DD"/>
    <w:rsid w:val="0026607D"/>
    <w:rsid w:val="00275D12"/>
    <w:rsid w:val="00284FEB"/>
    <w:rsid w:val="002860C4"/>
    <w:rsid w:val="002B5741"/>
    <w:rsid w:val="002D73CB"/>
    <w:rsid w:val="002F5CF7"/>
    <w:rsid w:val="003051FA"/>
    <w:rsid w:val="00305409"/>
    <w:rsid w:val="00324CA8"/>
    <w:rsid w:val="0033700A"/>
    <w:rsid w:val="0035137A"/>
    <w:rsid w:val="003609EF"/>
    <w:rsid w:val="0036231A"/>
    <w:rsid w:val="0036466F"/>
    <w:rsid w:val="00374DD4"/>
    <w:rsid w:val="0039273F"/>
    <w:rsid w:val="003A4036"/>
    <w:rsid w:val="003B177E"/>
    <w:rsid w:val="003B4B3C"/>
    <w:rsid w:val="003B51DA"/>
    <w:rsid w:val="003B7EF9"/>
    <w:rsid w:val="003E1A36"/>
    <w:rsid w:val="003F0C7F"/>
    <w:rsid w:val="004069EE"/>
    <w:rsid w:val="00410371"/>
    <w:rsid w:val="004103A4"/>
    <w:rsid w:val="00420823"/>
    <w:rsid w:val="004242F1"/>
    <w:rsid w:val="00433B68"/>
    <w:rsid w:val="00440745"/>
    <w:rsid w:val="004469EC"/>
    <w:rsid w:val="00452895"/>
    <w:rsid w:val="00465899"/>
    <w:rsid w:val="00473AD7"/>
    <w:rsid w:val="00476C94"/>
    <w:rsid w:val="00485DB4"/>
    <w:rsid w:val="00487311"/>
    <w:rsid w:val="004903E0"/>
    <w:rsid w:val="004A3005"/>
    <w:rsid w:val="004B2F6A"/>
    <w:rsid w:val="004B75B7"/>
    <w:rsid w:val="004C3E00"/>
    <w:rsid w:val="004F5417"/>
    <w:rsid w:val="0050350C"/>
    <w:rsid w:val="005062D2"/>
    <w:rsid w:val="0051580D"/>
    <w:rsid w:val="0052079B"/>
    <w:rsid w:val="00547111"/>
    <w:rsid w:val="00562046"/>
    <w:rsid w:val="00565EA5"/>
    <w:rsid w:val="00577B2B"/>
    <w:rsid w:val="00583CCB"/>
    <w:rsid w:val="005853C6"/>
    <w:rsid w:val="00592D74"/>
    <w:rsid w:val="005A0EF2"/>
    <w:rsid w:val="005D309D"/>
    <w:rsid w:val="005D4126"/>
    <w:rsid w:val="005E2C44"/>
    <w:rsid w:val="005E70A0"/>
    <w:rsid w:val="005F538B"/>
    <w:rsid w:val="0060088C"/>
    <w:rsid w:val="0061416E"/>
    <w:rsid w:val="00621188"/>
    <w:rsid w:val="006257ED"/>
    <w:rsid w:val="00640959"/>
    <w:rsid w:val="00695808"/>
    <w:rsid w:val="006B46FB"/>
    <w:rsid w:val="006C5EA6"/>
    <w:rsid w:val="006D48DC"/>
    <w:rsid w:val="006E21FB"/>
    <w:rsid w:val="006E4F96"/>
    <w:rsid w:val="006E5913"/>
    <w:rsid w:val="006E7888"/>
    <w:rsid w:val="006F1F5F"/>
    <w:rsid w:val="006F615C"/>
    <w:rsid w:val="007109E1"/>
    <w:rsid w:val="00720B22"/>
    <w:rsid w:val="00726CDA"/>
    <w:rsid w:val="00727E37"/>
    <w:rsid w:val="007505BA"/>
    <w:rsid w:val="00760026"/>
    <w:rsid w:val="0076608C"/>
    <w:rsid w:val="007835B8"/>
    <w:rsid w:val="00792342"/>
    <w:rsid w:val="00792D35"/>
    <w:rsid w:val="00793061"/>
    <w:rsid w:val="00795DCB"/>
    <w:rsid w:val="007977A8"/>
    <w:rsid w:val="007B512A"/>
    <w:rsid w:val="007B5BA7"/>
    <w:rsid w:val="007C2097"/>
    <w:rsid w:val="007C43FF"/>
    <w:rsid w:val="007D6A07"/>
    <w:rsid w:val="007D6C37"/>
    <w:rsid w:val="007E0DFC"/>
    <w:rsid w:val="007E7414"/>
    <w:rsid w:val="007F7259"/>
    <w:rsid w:val="00801997"/>
    <w:rsid w:val="00801EB4"/>
    <w:rsid w:val="008040A8"/>
    <w:rsid w:val="00811532"/>
    <w:rsid w:val="008279FA"/>
    <w:rsid w:val="00830E69"/>
    <w:rsid w:val="00843491"/>
    <w:rsid w:val="00851640"/>
    <w:rsid w:val="008517EA"/>
    <w:rsid w:val="008569C6"/>
    <w:rsid w:val="008626E7"/>
    <w:rsid w:val="00870EE7"/>
    <w:rsid w:val="008863B9"/>
    <w:rsid w:val="00890ADC"/>
    <w:rsid w:val="008A1E7F"/>
    <w:rsid w:val="008A2D9A"/>
    <w:rsid w:val="008A45A6"/>
    <w:rsid w:val="008C6BAB"/>
    <w:rsid w:val="008D08BA"/>
    <w:rsid w:val="008E0BEE"/>
    <w:rsid w:val="008E1DA2"/>
    <w:rsid w:val="008F40B5"/>
    <w:rsid w:val="008F686C"/>
    <w:rsid w:val="009148DE"/>
    <w:rsid w:val="00920127"/>
    <w:rsid w:val="00930B92"/>
    <w:rsid w:val="00941E30"/>
    <w:rsid w:val="00943F20"/>
    <w:rsid w:val="009777D9"/>
    <w:rsid w:val="00991B88"/>
    <w:rsid w:val="009A5753"/>
    <w:rsid w:val="009A579D"/>
    <w:rsid w:val="009B52FA"/>
    <w:rsid w:val="009C56D9"/>
    <w:rsid w:val="009D44A3"/>
    <w:rsid w:val="009E001F"/>
    <w:rsid w:val="009E3297"/>
    <w:rsid w:val="009F734F"/>
    <w:rsid w:val="009F7EFC"/>
    <w:rsid w:val="00A1188A"/>
    <w:rsid w:val="00A246B6"/>
    <w:rsid w:val="00A47E70"/>
    <w:rsid w:val="00A50CF0"/>
    <w:rsid w:val="00A6368E"/>
    <w:rsid w:val="00A65CB7"/>
    <w:rsid w:val="00A75732"/>
    <w:rsid w:val="00A7671C"/>
    <w:rsid w:val="00A80C4E"/>
    <w:rsid w:val="00A8680B"/>
    <w:rsid w:val="00A97415"/>
    <w:rsid w:val="00A97444"/>
    <w:rsid w:val="00AA2CBC"/>
    <w:rsid w:val="00AB06BA"/>
    <w:rsid w:val="00AC5820"/>
    <w:rsid w:val="00AD1CD8"/>
    <w:rsid w:val="00B056F8"/>
    <w:rsid w:val="00B07D0E"/>
    <w:rsid w:val="00B11574"/>
    <w:rsid w:val="00B258BB"/>
    <w:rsid w:val="00B31497"/>
    <w:rsid w:val="00B520D4"/>
    <w:rsid w:val="00B62553"/>
    <w:rsid w:val="00B65D4B"/>
    <w:rsid w:val="00B67B97"/>
    <w:rsid w:val="00B909DC"/>
    <w:rsid w:val="00B968C8"/>
    <w:rsid w:val="00BA0C2D"/>
    <w:rsid w:val="00BA3EC5"/>
    <w:rsid w:val="00BA51D9"/>
    <w:rsid w:val="00BB5DFC"/>
    <w:rsid w:val="00BB6316"/>
    <w:rsid w:val="00BC1545"/>
    <w:rsid w:val="00BC1A45"/>
    <w:rsid w:val="00BD279D"/>
    <w:rsid w:val="00BD6BB8"/>
    <w:rsid w:val="00BE11F6"/>
    <w:rsid w:val="00C122CB"/>
    <w:rsid w:val="00C15F57"/>
    <w:rsid w:val="00C164C5"/>
    <w:rsid w:val="00C20103"/>
    <w:rsid w:val="00C32D5B"/>
    <w:rsid w:val="00C402C3"/>
    <w:rsid w:val="00C461CD"/>
    <w:rsid w:val="00C66BA2"/>
    <w:rsid w:val="00C70DB7"/>
    <w:rsid w:val="00C80F1D"/>
    <w:rsid w:val="00C95985"/>
    <w:rsid w:val="00CA18F7"/>
    <w:rsid w:val="00CA21E7"/>
    <w:rsid w:val="00CC2ED5"/>
    <w:rsid w:val="00CC5026"/>
    <w:rsid w:val="00CC68D0"/>
    <w:rsid w:val="00CF22E1"/>
    <w:rsid w:val="00D03F9A"/>
    <w:rsid w:val="00D06D51"/>
    <w:rsid w:val="00D24991"/>
    <w:rsid w:val="00D25289"/>
    <w:rsid w:val="00D333B1"/>
    <w:rsid w:val="00D42140"/>
    <w:rsid w:val="00D50255"/>
    <w:rsid w:val="00D5794C"/>
    <w:rsid w:val="00D66483"/>
    <w:rsid w:val="00D66520"/>
    <w:rsid w:val="00D7191A"/>
    <w:rsid w:val="00D7560C"/>
    <w:rsid w:val="00DB4B35"/>
    <w:rsid w:val="00DD1A9F"/>
    <w:rsid w:val="00DE34CF"/>
    <w:rsid w:val="00DE5262"/>
    <w:rsid w:val="00DF145F"/>
    <w:rsid w:val="00DF5C20"/>
    <w:rsid w:val="00E13F3D"/>
    <w:rsid w:val="00E25A56"/>
    <w:rsid w:val="00E34303"/>
    <w:rsid w:val="00E34898"/>
    <w:rsid w:val="00E37849"/>
    <w:rsid w:val="00E379D3"/>
    <w:rsid w:val="00E60FCB"/>
    <w:rsid w:val="00E629C5"/>
    <w:rsid w:val="00EB09B7"/>
    <w:rsid w:val="00EB0E8F"/>
    <w:rsid w:val="00EB57FA"/>
    <w:rsid w:val="00ED0850"/>
    <w:rsid w:val="00ED6842"/>
    <w:rsid w:val="00ED6C54"/>
    <w:rsid w:val="00EE7D7C"/>
    <w:rsid w:val="00EF05F1"/>
    <w:rsid w:val="00EF5B80"/>
    <w:rsid w:val="00EF791B"/>
    <w:rsid w:val="00F0287C"/>
    <w:rsid w:val="00F05337"/>
    <w:rsid w:val="00F11CFE"/>
    <w:rsid w:val="00F17C7A"/>
    <w:rsid w:val="00F21AC8"/>
    <w:rsid w:val="00F25D98"/>
    <w:rsid w:val="00F279C0"/>
    <w:rsid w:val="00F300FB"/>
    <w:rsid w:val="00F36534"/>
    <w:rsid w:val="00F70B0C"/>
    <w:rsid w:val="00F71396"/>
    <w:rsid w:val="00FA015A"/>
    <w:rsid w:val="00FA3BDF"/>
    <w:rsid w:val="00FB3DE2"/>
    <w:rsid w:val="00FB6386"/>
    <w:rsid w:val="00FB7A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037C0"/>
    <w:rPr>
      <w:rFonts w:ascii="Arial" w:hAnsi="Arial"/>
      <w:b/>
      <w:lang w:val="en-GB" w:eastAsia="en-US"/>
    </w:rPr>
  </w:style>
  <w:style w:type="character" w:customStyle="1" w:styleId="TALCar">
    <w:name w:val="TAL Car"/>
    <w:link w:val="TAL"/>
    <w:locked/>
    <w:rsid w:val="001037C0"/>
    <w:rPr>
      <w:rFonts w:ascii="Arial" w:hAnsi="Arial"/>
      <w:sz w:val="18"/>
      <w:lang w:val="en-GB" w:eastAsia="en-US"/>
    </w:rPr>
  </w:style>
  <w:style w:type="character" w:customStyle="1" w:styleId="TACChar">
    <w:name w:val="TAC Char"/>
    <w:link w:val="TAC"/>
    <w:locked/>
    <w:rsid w:val="001037C0"/>
    <w:rPr>
      <w:rFonts w:ascii="Arial" w:hAnsi="Arial"/>
      <w:sz w:val="18"/>
      <w:lang w:val="en-GB" w:eastAsia="en-US"/>
    </w:rPr>
  </w:style>
  <w:style w:type="character" w:customStyle="1" w:styleId="B1Char">
    <w:name w:val="B1 Char"/>
    <w:link w:val="B1"/>
    <w:locked/>
    <w:rsid w:val="001037C0"/>
    <w:rPr>
      <w:rFonts w:ascii="Times New Roman" w:hAnsi="Times New Roman"/>
      <w:lang w:val="en-GB" w:eastAsia="en-US"/>
    </w:rPr>
  </w:style>
  <w:style w:type="character" w:customStyle="1" w:styleId="TFChar">
    <w:name w:val="TF Char"/>
    <w:link w:val="TF"/>
    <w:locked/>
    <w:rsid w:val="001037C0"/>
    <w:rPr>
      <w:rFonts w:ascii="Arial" w:hAnsi="Arial"/>
      <w:b/>
      <w:lang w:val="en-GB" w:eastAsia="en-US"/>
    </w:rPr>
  </w:style>
  <w:style w:type="character" w:customStyle="1" w:styleId="TAHCar">
    <w:name w:val="TAH Car"/>
    <w:link w:val="TAH"/>
    <w:locked/>
    <w:rsid w:val="001037C0"/>
    <w:rPr>
      <w:rFonts w:ascii="Arial" w:hAnsi="Arial"/>
      <w:b/>
      <w:sz w:val="18"/>
      <w:lang w:val="en-GB" w:eastAsia="en-US"/>
    </w:rPr>
  </w:style>
  <w:style w:type="character" w:customStyle="1" w:styleId="CRCoverPageZchn">
    <w:name w:val="CR Cover Page Zchn"/>
    <w:link w:val="CRCoverPage"/>
    <w:rsid w:val="00890ADC"/>
    <w:rPr>
      <w:rFonts w:ascii="Arial" w:hAnsi="Arial"/>
      <w:lang w:val="en-GB" w:eastAsia="en-US"/>
    </w:rPr>
  </w:style>
  <w:style w:type="paragraph" w:customStyle="1" w:styleId="Change">
    <w:name w:val="Change"/>
    <w:basedOn w:val="Normal"/>
    <w:link w:val="ChangeChar"/>
    <w:qFormat/>
    <w:rsid w:val="006E5913"/>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paragraph" w:styleId="BodyText">
    <w:name w:val="Body Text"/>
    <w:basedOn w:val="Normal"/>
    <w:link w:val="BodyTextChar"/>
    <w:unhideWhenUsed/>
    <w:rsid w:val="006E5913"/>
    <w:pPr>
      <w:spacing w:after="120"/>
    </w:pPr>
  </w:style>
  <w:style w:type="character" w:customStyle="1" w:styleId="ChangeChar">
    <w:name w:val="Change Char"/>
    <w:basedOn w:val="DefaultParagraphFont"/>
    <w:link w:val="Change"/>
    <w:rsid w:val="006E5913"/>
    <w:rPr>
      <w:rFonts w:ascii="Arial" w:hAnsi="Arial" w:cs="Arial"/>
      <w:noProof/>
      <w:sz w:val="24"/>
      <w:shd w:val="pct20" w:color="F79646" w:themeColor="accent6" w:fill="F79646" w:themeFill="accent6"/>
      <w:lang w:val="en-GB" w:eastAsia="en-US"/>
    </w:rPr>
  </w:style>
  <w:style w:type="character" w:customStyle="1" w:styleId="BodyTextChar">
    <w:name w:val="Body Text Char"/>
    <w:basedOn w:val="DefaultParagraphFont"/>
    <w:link w:val="BodyText"/>
    <w:rsid w:val="006E5913"/>
    <w:rPr>
      <w:rFonts w:ascii="Times New Roman" w:hAnsi="Times New Roman"/>
      <w:lang w:val="en-GB" w:eastAsia="en-US"/>
    </w:rPr>
  </w:style>
  <w:style w:type="character" w:customStyle="1" w:styleId="NOChar">
    <w:name w:val="NO Char"/>
    <w:link w:val="NO"/>
    <w:qFormat/>
    <w:locked/>
    <w:rsid w:val="00792D35"/>
    <w:rPr>
      <w:rFonts w:ascii="Times New Roman" w:hAnsi="Times New Roman"/>
      <w:lang w:val="en-GB" w:eastAsia="en-US"/>
    </w:rPr>
  </w:style>
  <w:style w:type="character" w:customStyle="1" w:styleId="B2Char">
    <w:name w:val="B2 Char"/>
    <w:link w:val="B2"/>
    <w:qFormat/>
    <w:locked/>
    <w:rsid w:val="00792D35"/>
    <w:rPr>
      <w:rFonts w:ascii="Times New Roman" w:hAnsi="Times New Roman"/>
      <w:lang w:val="en-GB" w:eastAsia="en-US"/>
    </w:rPr>
  </w:style>
  <w:style w:type="table" w:styleId="TableGrid">
    <w:name w:val="Table Grid"/>
    <w:basedOn w:val="TableNormal"/>
    <w:rsid w:val="00792D35"/>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2553"/>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42140"/>
    <w:pPr>
      <w:ind w:left="720"/>
      <w:contextualSpacing/>
    </w:pPr>
  </w:style>
  <w:style w:type="paragraph" w:customStyle="1" w:styleId="Agreement">
    <w:name w:val="Agreement"/>
    <w:basedOn w:val="Normal"/>
    <w:next w:val="Normal"/>
    <w:qFormat/>
    <w:rsid w:val="006C5EA6"/>
    <w:pPr>
      <w:numPr>
        <w:numId w:val="5"/>
      </w:numPr>
      <w:spacing w:before="60" w:after="0"/>
    </w:pPr>
    <w:rPr>
      <w:rFonts w:ascii="Arial" w:eastAsia="MS Mincho" w:hAnsi="Arial"/>
      <w:b/>
      <w:szCs w:val="24"/>
      <w:lang w:eastAsia="en-GB"/>
    </w:rPr>
  </w:style>
  <w:style w:type="paragraph" w:customStyle="1" w:styleId="3GPPHeader">
    <w:name w:val="3GPP_Header"/>
    <w:basedOn w:val="BodyText"/>
    <w:rsid w:val="00C70DB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C70DB7"/>
    <w:rPr>
      <w:rFonts w:ascii="Times New Roman" w:hAnsi="Times New Roman"/>
      <w:lang w:val="en-GB" w:eastAsia="en-US"/>
    </w:rPr>
  </w:style>
  <w:style w:type="paragraph" w:customStyle="1" w:styleId="Reference">
    <w:name w:val="Reference"/>
    <w:basedOn w:val="BodyText"/>
    <w:rsid w:val="00C70DB7"/>
    <w:pPr>
      <w:numPr>
        <w:numId w:val="8"/>
      </w:numPr>
      <w:overflowPunct w:val="0"/>
      <w:autoSpaceDE w:val="0"/>
      <w:autoSpaceDN w:val="0"/>
      <w:adjustRightInd w:val="0"/>
      <w:jc w:val="both"/>
      <w:textAlignment w:val="baseline"/>
    </w:pPr>
    <w:rPr>
      <w:rFonts w:ascii="Arial" w:hAnsi="Arial"/>
      <w:lang w:eastAsia="zh-CN"/>
    </w:rPr>
  </w:style>
  <w:style w:type="paragraph" w:styleId="TableofFigures">
    <w:name w:val="table of figures"/>
    <w:basedOn w:val="BodyText"/>
    <w:next w:val="Normal"/>
    <w:uiPriority w:val="99"/>
    <w:rsid w:val="00C70DB7"/>
    <w:pPr>
      <w:overflowPunct w:val="0"/>
      <w:autoSpaceDE w:val="0"/>
      <w:autoSpaceDN w:val="0"/>
      <w:adjustRightInd w:val="0"/>
      <w:ind w:left="1701" w:hanging="1701"/>
      <w:textAlignment w:val="baseline"/>
    </w:pPr>
    <w:rPr>
      <w:rFonts w:ascii="Arial" w:hAnsi="Arial"/>
      <w:b/>
      <w:lang w:eastAsia="zh-CN"/>
    </w:rPr>
  </w:style>
  <w:style w:type="paragraph" w:customStyle="1" w:styleId="Proposal">
    <w:name w:val="Proposal"/>
    <w:basedOn w:val="BodyText"/>
    <w:link w:val="ProposalChar"/>
    <w:qFormat/>
    <w:rsid w:val="00C70DB7"/>
    <w:pPr>
      <w:numPr>
        <w:numId w:val="9"/>
      </w:numPr>
      <w:tabs>
        <w:tab w:val="clear" w:pos="1304"/>
        <w:tab w:val="left" w:pos="1701"/>
      </w:tabs>
      <w:overflowPunct w:val="0"/>
      <w:autoSpaceDE w:val="0"/>
      <w:autoSpaceDN w:val="0"/>
      <w:adjustRightInd w:val="0"/>
      <w:ind w:left="1701" w:hanging="1701"/>
      <w:jc w:val="both"/>
      <w:textAlignment w:val="baseline"/>
    </w:pPr>
    <w:rPr>
      <w:rFonts w:ascii="Arial" w:hAnsi="Arial"/>
      <w:b/>
      <w:bCs/>
      <w:lang w:eastAsia="zh-CN"/>
    </w:rPr>
  </w:style>
  <w:style w:type="character" w:customStyle="1" w:styleId="CommentTextChar">
    <w:name w:val="Comment Text Char"/>
    <w:link w:val="CommentText"/>
    <w:uiPriority w:val="99"/>
    <w:qFormat/>
    <w:rsid w:val="00C70DB7"/>
    <w:rPr>
      <w:rFonts w:ascii="Times New Roman" w:hAnsi="Times New Roman"/>
      <w:lang w:val="en-GB" w:eastAsia="en-US"/>
    </w:rPr>
  </w:style>
  <w:style w:type="character" w:customStyle="1" w:styleId="ProposalChar">
    <w:name w:val="Proposal Char"/>
    <w:link w:val="Proposal"/>
    <w:qFormat/>
    <w:locked/>
    <w:rsid w:val="00C70DB7"/>
    <w:rPr>
      <w:rFonts w:ascii="Arial" w:hAnsi="Arial"/>
      <w:b/>
      <w:bCs/>
      <w:lang w:val="en-GB" w:eastAsia="zh-CN"/>
    </w:rPr>
  </w:style>
  <w:style w:type="paragraph" w:styleId="Caption">
    <w:name w:val="caption"/>
    <w:aliases w:val="cap,cap Char,Caption Char,Caption Char1 Char,cap Char Char1,Caption Char Char1 Char,cap Char2,题注"/>
    <w:basedOn w:val="Normal"/>
    <w:next w:val="Normal"/>
    <w:link w:val="CaptionChar1"/>
    <w:qFormat/>
    <w:rsid w:val="009C56D9"/>
    <w:pPr>
      <w:overflowPunct w:val="0"/>
      <w:autoSpaceDE w:val="0"/>
      <w:autoSpaceDN w:val="0"/>
      <w:adjustRightInd w:val="0"/>
      <w:spacing w:before="120" w:after="120"/>
      <w:textAlignment w:val="baseline"/>
    </w:pPr>
    <w:rPr>
      <w:b/>
      <w:lang w:eastAsia="en-GB"/>
    </w:rPr>
  </w:style>
  <w:style w:type="paragraph" w:customStyle="1" w:styleId="Observation">
    <w:name w:val="Observation"/>
    <w:basedOn w:val="Proposal"/>
    <w:qFormat/>
    <w:rsid w:val="009C56D9"/>
    <w:pPr>
      <w:numPr>
        <w:numId w:val="10"/>
      </w:numPr>
      <w:tabs>
        <w:tab w:val="num" w:pos="360"/>
      </w:tabs>
      <w:ind w:left="1701" w:hanging="1701"/>
    </w:pPr>
    <w:rPr>
      <w:lang w:eastAsia="ja-JP"/>
    </w:rPr>
  </w:style>
  <w:style w:type="character" w:customStyle="1" w:styleId="B1Char1">
    <w:name w:val="B1 Char1"/>
    <w:qFormat/>
    <w:rsid w:val="009C56D9"/>
    <w:rPr>
      <w:rFonts w:ascii="Times New Roman" w:hAnsi="Times New Roman"/>
      <w:lang w:eastAsia="zh-CN"/>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9C56D9"/>
    <w:rPr>
      <w:rFonts w:ascii="Times New Roman" w:hAnsi="Times New Roman"/>
      <w:b/>
      <w:lang w:val="en-GB" w:eastAsia="en-GB"/>
    </w:rPr>
  </w:style>
  <w:style w:type="character" w:customStyle="1" w:styleId="PLChar">
    <w:name w:val="PL Char"/>
    <w:link w:val="PL"/>
    <w:qFormat/>
    <w:locked/>
    <w:rsid w:val="005062D2"/>
    <w:rPr>
      <w:rFonts w:ascii="Courier New" w:hAnsi="Courier New"/>
      <w:noProof/>
      <w:sz w:val="16"/>
      <w:lang w:val="en-GB" w:eastAsia="en-US"/>
    </w:rPr>
  </w:style>
  <w:style w:type="paragraph" w:customStyle="1" w:styleId="Doc-text2">
    <w:name w:val="Doc-text2"/>
    <w:basedOn w:val="Normal"/>
    <w:link w:val="Doc-text2Char"/>
    <w:qFormat/>
    <w:rsid w:val="004F54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417"/>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6F1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13012">
      <w:bodyDiv w:val="1"/>
      <w:marLeft w:val="0"/>
      <w:marRight w:val="0"/>
      <w:marTop w:val="0"/>
      <w:marBottom w:val="0"/>
      <w:divBdr>
        <w:top w:val="none" w:sz="0" w:space="0" w:color="auto"/>
        <w:left w:val="none" w:sz="0" w:space="0" w:color="auto"/>
        <w:bottom w:val="none" w:sz="0" w:space="0" w:color="auto"/>
        <w:right w:val="none" w:sz="0" w:space="0" w:color="auto"/>
      </w:divBdr>
    </w:div>
    <w:div w:id="230502541">
      <w:bodyDiv w:val="1"/>
      <w:marLeft w:val="0"/>
      <w:marRight w:val="0"/>
      <w:marTop w:val="0"/>
      <w:marBottom w:val="0"/>
      <w:divBdr>
        <w:top w:val="none" w:sz="0" w:space="0" w:color="auto"/>
        <w:left w:val="none" w:sz="0" w:space="0" w:color="auto"/>
        <w:bottom w:val="none" w:sz="0" w:space="0" w:color="auto"/>
        <w:right w:val="none" w:sz="0" w:space="0" w:color="auto"/>
      </w:divBdr>
    </w:div>
    <w:div w:id="314530216">
      <w:bodyDiv w:val="1"/>
      <w:marLeft w:val="0"/>
      <w:marRight w:val="0"/>
      <w:marTop w:val="0"/>
      <w:marBottom w:val="0"/>
      <w:divBdr>
        <w:top w:val="none" w:sz="0" w:space="0" w:color="auto"/>
        <w:left w:val="none" w:sz="0" w:space="0" w:color="auto"/>
        <w:bottom w:val="none" w:sz="0" w:space="0" w:color="auto"/>
        <w:right w:val="none" w:sz="0" w:space="0" w:color="auto"/>
      </w:divBdr>
    </w:div>
    <w:div w:id="363748267">
      <w:bodyDiv w:val="1"/>
      <w:marLeft w:val="0"/>
      <w:marRight w:val="0"/>
      <w:marTop w:val="0"/>
      <w:marBottom w:val="0"/>
      <w:divBdr>
        <w:top w:val="none" w:sz="0" w:space="0" w:color="auto"/>
        <w:left w:val="none" w:sz="0" w:space="0" w:color="auto"/>
        <w:bottom w:val="none" w:sz="0" w:space="0" w:color="auto"/>
        <w:right w:val="none" w:sz="0" w:space="0" w:color="auto"/>
      </w:divBdr>
    </w:div>
    <w:div w:id="488404317">
      <w:bodyDiv w:val="1"/>
      <w:marLeft w:val="0"/>
      <w:marRight w:val="0"/>
      <w:marTop w:val="0"/>
      <w:marBottom w:val="0"/>
      <w:divBdr>
        <w:top w:val="none" w:sz="0" w:space="0" w:color="auto"/>
        <w:left w:val="none" w:sz="0" w:space="0" w:color="auto"/>
        <w:bottom w:val="none" w:sz="0" w:space="0" w:color="auto"/>
        <w:right w:val="none" w:sz="0" w:space="0" w:color="auto"/>
      </w:divBdr>
    </w:div>
    <w:div w:id="524439567">
      <w:bodyDiv w:val="1"/>
      <w:marLeft w:val="0"/>
      <w:marRight w:val="0"/>
      <w:marTop w:val="0"/>
      <w:marBottom w:val="0"/>
      <w:divBdr>
        <w:top w:val="none" w:sz="0" w:space="0" w:color="auto"/>
        <w:left w:val="none" w:sz="0" w:space="0" w:color="auto"/>
        <w:bottom w:val="none" w:sz="0" w:space="0" w:color="auto"/>
        <w:right w:val="none" w:sz="0" w:space="0" w:color="auto"/>
      </w:divBdr>
    </w:div>
    <w:div w:id="570775220">
      <w:bodyDiv w:val="1"/>
      <w:marLeft w:val="0"/>
      <w:marRight w:val="0"/>
      <w:marTop w:val="0"/>
      <w:marBottom w:val="0"/>
      <w:divBdr>
        <w:top w:val="none" w:sz="0" w:space="0" w:color="auto"/>
        <w:left w:val="none" w:sz="0" w:space="0" w:color="auto"/>
        <w:bottom w:val="none" w:sz="0" w:space="0" w:color="auto"/>
        <w:right w:val="none" w:sz="0" w:space="0" w:color="auto"/>
      </w:divBdr>
    </w:div>
    <w:div w:id="769660811">
      <w:bodyDiv w:val="1"/>
      <w:marLeft w:val="0"/>
      <w:marRight w:val="0"/>
      <w:marTop w:val="0"/>
      <w:marBottom w:val="0"/>
      <w:divBdr>
        <w:top w:val="none" w:sz="0" w:space="0" w:color="auto"/>
        <w:left w:val="none" w:sz="0" w:space="0" w:color="auto"/>
        <w:bottom w:val="none" w:sz="0" w:space="0" w:color="auto"/>
        <w:right w:val="none" w:sz="0" w:space="0" w:color="auto"/>
      </w:divBdr>
    </w:div>
    <w:div w:id="777211698">
      <w:bodyDiv w:val="1"/>
      <w:marLeft w:val="0"/>
      <w:marRight w:val="0"/>
      <w:marTop w:val="0"/>
      <w:marBottom w:val="0"/>
      <w:divBdr>
        <w:top w:val="none" w:sz="0" w:space="0" w:color="auto"/>
        <w:left w:val="none" w:sz="0" w:space="0" w:color="auto"/>
        <w:bottom w:val="none" w:sz="0" w:space="0" w:color="auto"/>
        <w:right w:val="none" w:sz="0" w:space="0" w:color="auto"/>
      </w:divBdr>
    </w:div>
    <w:div w:id="786394822">
      <w:bodyDiv w:val="1"/>
      <w:marLeft w:val="0"/>
      <w:marRight w:val="0"/>
      <w:marTop w:val="0"/>
      <w:marBottom w:val="0"/>
      <w:divBdr>
        <w:top w:val="none" w:sz="0" w:space="0" w:color="auto"/>
        <w:left w:val="none" w:sz="0" w:space="0" w:color="auto"/>
        <w:bottom w:val="none" w:sz="0" w:space="0" w:color="auto"/>
        <w:right w:val="none" w:sz="0" w:space="0" w:color="auto"/>
      </w:divBdr>
    </w:div>
    <w:div w:id="865169749">
      <w:bodyDiv w:val="1"/>
      <w:marLeft w:val="0"/>
      <w:marRight w:val="0"/>
      <w:marTop w:val="0"/>
      <w:marBottom w:val="0"/>
      <w:divBdr>
        <w:top w:val="none" w:sz="0" w:space="0" w:color="auto"/>
        <w:left w:val="none" w:sz="0" w:space="0" w:color="auto"/>
        <w:bottom w:val="none" w:sz="0" w:space="0" w:color="auto"/>
        <w:right w:val="none" w:sz="0" w:space="0" w:color="auto"/>
      </w:divBdr>
    </w:div>
    <w:div w:id="879317018">
      <w:bodyDiv w:val="1"/>
      <w:marLeft w:val="0"/>
      <w:marRight w:val="0"/>
      <w:marTop w:val="0"/>
      <w:marBottom w:val="0"/>
      <w:divBdr>
        <w:top w:val="none" w:sz="0" w:space="0" w:color="auto"/>
        <w:left w:val="none" w:sz="0" w:space="0" w:color="auto"/>
        <w:bottom w:val="none" w:sz="0" w:space="0" w:color="auto"/>
        <w:right w:val="none" w:sz="0" w:space="0" w:color="auto"/>
      </w:divBdr>
    </w:div>
    <w:div w:id="884027480">
      <w:bodyDiv w:val="1"/>
      <w:marLeft w:val="0"/>
      <w:marRight w:val="0"/>
      <w:marTop w:val="0"/>
      <w:marBottom w:val="0"/>
      <w:divBdr>
        <w:top w:val="none" w:sz="0" w:space="0" w:color="auto"/>
        <w:left w:val="none" w:sz="0" w:space="0" w:color="auto"/>
        <w:bottom w:val="none" w:sz="0" w:space="0" w:color="auto"/>
        <w:right w:val="none" w:sz="0" w:space="0" w:color="auto"/>
      </w:divBdr>
    </w:div>
    <w:div w:id="893464517">
      <w:bodyDiv w:val="1"/>
      <w:marLeft w:val="0"/>
      <w:marRight w:val="0"/>
      <w:marTop w:val="0"/>
      <w:marBottom w:val="0"/>
      <w:divBdr>
        <w:top w:val="none" w:sz="0" w:space="0" w:color="auto"/>
        <w:left w:val="none" w:sz="0" w:space="0" w:color="auto"/>
        <w:bottom w:val="none" w:sz="0" w:space="0" w:color="auto"/>
        <w:right w:val="none" w:sz="0" w:space="0" w:color="auto"/>
      </w:divBdr>
    </w:div>
    <w:div w:id="902373365">
      <w:bodyDiv w:val="1"/>
      <w:marLeft w:val="0"/>
      <w:marRight w:val="0"/>
      <w:marTop w:val="0"/>
      <w:marBottom w:val="0"/>
      <w:divBdr>
        <w:top w:val="none" w:sz="0" w:space="0" w:color="auto"/>
        <w:left w:val="none" w:sz="0" w:space="0" w:color="auto"/>
        <w:bottom w:val="none" w:sz="0" w:space="0" w:color="auto"/>
        <w:right w:val="none" w:sz="0" w:space="0" w:color="auto"/>
      </w:divBdr>
    </w:div>
    <w:div w:id="918561755">
      <w:bodyDiv w:val="1"/>
      <w:marLeft w:val="0"/>
      <w:marRight w:val="0"/>
      <w:marTop w:val="0"/>
      <w:marBottom w:val="0"/>
      <w:divBdr>
        <w:top w:val="none" w:sz="0" w:space="0" w:color="auto"/>
        <w:left w:val="none" w:sz="0" w:space="0" w:color="auto"/>
        <w:bottom w:val="none" w:sz="0" w:space="0" w:color="auto"/>
        <w:right w:val="none" w:sz="0" w:space="0" w:color="auto"/>
      </w:divBdr>
    </w:div>
    <w:div w:id="1114981919">
      <w:bodyDiv w:val="1"/>
      <w:marLeft w:val="0"/>
      <w:marRight w:val="0"/>
      <w:marTop w:val="0"/>
      <w:marBottom w:val="0"/>
      <w:divBdr>
        <w:top w:val="none" w:sz="0" w:space="0" w:color="auto"/>
        <w:left w:val="none" w:sz="0" w:space="0" w:color="auto"/>
        <w:bottom w:val="none" w:sz="0" w:space="0" w:color="auto"/>
        <w:right w:val="none" w:sz="0" w:space="0" w:color="auto"/>
      </w:divBdr>
    </w:div>
    <w:div w:id="1224178762">
      <w:bodyDiv w:val="1"/>
      <w:marLeft w:val="0"/>
      <w:marRight w:val="0"/>
      <w:marTop w:val="0"/>
      <w:marBottom w:val="0"/>
      <w:divBdr>
        <w:top w:val="none" w:sz="0" w:space="0" w:color="auto"/>
        <w:left w:val="none" w:sz="0" w:space="0" w:color="auto"/>
        <w:bottom w:val="none" w:sz="0" w:space="0" w:color="auto"/>
        <w:right w:val="none" w:sz="0" w:space="0" w:color="auto"/>
      </w:divBdr>
    </w:div>
    <w:div w:id="1356880010">
      <w:bodyDiv w:val="1"/>
      <w:marLeft w:val="0"/>
      <w:marRight w:val="0"/>
      <w:marTop w:val="0"/>
      <w:marBottom w:val="0"/>
      <w:divBdr>
        <w:top w:val="none" w:sz="0" w:space="0" w:color="auto"/>
        <w:left w:val="none" w:sz="0" w:space="0" w:color="auto"/>
        <w:bottom w:val="none" w:sz="0" w:space="0" w:color="auto"/>
        <w:right w:val="none" w:sz="0" w:space="0" w:color="auto"/>
      </w:divBdr>
    </w:div>
    <w:div w:id="1375807091">
      <w:bodyDiv w:val="1"/>
      <w:marLeft w:val="0"/>
      <w:marRight w:val="0"/>
      <w:marTop w:val="0"/>
      <w:marBottom w:val="0"/>
      <w:divBdr>
        <w:top w:val="none" w:sz="0" w:space="0" w:color="auto"/>
        <w:left w:val="none" w:sz="0" w:space="0" w:color="auto"/>
        <w:bottom w:val="none" w:sz="0" w:space="0" w:color="auto"/>
        <w:right w:val="none" w:sz="0" w:space="0" w:color="auto"/>
      </w:divBdr>
    </w:div>
    <w:div w:id="1394112746">
      <w:bodyDiv w:val="1"/>
      <w:marLeft w:val="0"/>
      <w:marRight w:val="0"/>
      <w:marTop w:val="0"/>
      <w:marBottom w:val="0"/>
      <w:divBdr>
        <w:top w:val="none" w:sz="0" w:space="0" w:color="auto"/>
        <w:left w:val="none" w:sz="0" w:space="0" w:color="auto"/>
        <w:bottom w:val="none" w:sz="0" w:space="0" w:color="auto"/>
        <w:right w:val="none" w:sz="0" w:space="0" w:color="auto"/>
      </w:divBdr>
    </w:div>
    <w:div w:id="1616594276">
      <w:bodyDiv w:val="1"/>
      <w:marLeft w:val="0"/>
      <w:marRight w:val="0"/>
      <w:marTop w:val="0"/>
      <w:marBottom w:val="0"/>
      <w:divBdr>
        <w:top w:val="none" w:sz="0" w:space="0" w:color="auto"/>
        <w:left w:val="none" w:sz="0" w:space="0" w:color="auto"/>
        <w:bottom w:val="none" w:sz="0" w:space="0" w:color="auto"/>
        <w:right w:val="none" w:sz="0" w:space="0" w:color="auto"/>
      </w:divBdr>
    </w:div>
    <w:div w:id="1641156902">
      <w:bodyDiv w:val="1"/>
      <w:marLeft w:val="0"/>
      <w:marRight w:val="0"/>
      <w:marTop w:val="0"/>
      <w:marBottom w:val="0"/>
      <w:divBdr>
        <w:top w:val="none" w:sz="0" w:space="0" w:color="auto"/>
        <w:left w:val="none" w:sz="0" w:space="0" w:color="auto"/>
        <w:bottom w:val="none" w:sz="0" w:space="0" w:color="auto"/>
        <w:right w:val="none" w:sz="0" w:space="0" w:color="auto"/>
      </w:divBdr>
    </w:div>
    <w:div w:id="1827352871">
      <w:bodyDiv w:val="1"/>
      <w:marLeft w:val="0"/>
      <w:marRight w:val="0"/>
      <w:marTop w:val="0"/>
      <w:marBottom w:val="0"/>
      <w:divBdr>
        <w:top w:val="none" w:sz="0" w:space="0" w:color="auto"/>
        <w:left w:val="none" w:sz="0" w:space="0" w:color="auto"/>
        <w:bottom w:val="none" w:sz="0" w:space="0" w:color="auto"/>
        <w:right w:val="none" w:sz="0" w:space="0" w:color="auto"/>
      </w:divBdr>
    </w:div>
    <w:div w:id="1838500356">
      <w:bodyDiv w:val="1"/>
      <w:marLeft w:val="0"/>
      <w:marRight w:val="0"/>
      <w:marTop w:val="0"/>
      <w:marBottom w:val="0"/>
      <w:divBdr>
        <w:top w:val="none" w:sz="0" w:space="0" w:color="auto"/>
        <w:left w:val="none" w:sz="0" w:space="0" w:color="auto"/>
        <w:bottom w:val="none" w:sz="0" w:space="0" w:color="auto"/>
        <w:right w:val="none" w:sz="0" w:space="0" w:color="auto"/>
      </w:divBdr>
    </w:div>
    <w:div w:id="1856461054">
      <w:bodyDiv w:val="1"/>
      <w:marLeft w:val="0"/>
      <w:marRight w:val="0"/>
      <w:marTop w:val="0"/>
      <w:marBottom w:val="0"/>
      <w:divBdr>
        <w:top w:val="none" w:sz="0" w:space="0" w:color="auto"/>
        <w:left w:val="none" w:sz="0" w:space="0" w:color="auto"/>
        <w:bottom w:val="none" w:sz="0" w:space="0" w:color="auto"/>
        <w:right w:val="none" w:sz="0" w:space="0" w:color="auto"/>
      </w:divBdr>
    </w:div>
    <w:div w:id="1963998283">
      <w:bodyDiv w:val="1"/>
      <w:marLeft w:val="0"/>
      <w:marRight w:val="0"/>
      <w:marTop w:val="0"/>
      <w:marBottom w:val="0"/>
      <w:divBdr>
        <w:top w:val="none" w:sz="0" w:space="0" w:color="auto"/>
        <w:left w:val="none" w:sz="0" w:space="0" w:color="auto"/>
        <w:bottom w:val="none" w:sz="0" w:space="0" w:color="auto"/>
        <w:right w:val="none" w:sz="0" w:space="0" w:color="auto"/>
      </w:divBdr>
    </w:div>
    <w:div w:id="203183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5CB7C-E685-4238-918B-9663F1C15D4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4AD1384-AD42-4E9C-8ADC-71F4F3EB3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18979-83CC-46FC-B221-E9477420188D}">
  <ds:schemaRefs>
    <ds:schemaRef ds:uri="http://schemas.microsoft.com/sharepoint/v3/contenttype/forms"/>
  </ds:schemaRefs>
</ds:datastoreItem>
</file>

<file path=customXml/itemProps4.xml><?xml version="1.0" encoding="utf-8"?>
<ds:datastoreItem xmlns:ds="http://schemas.openxmlformats.org/officeDocument/2006/customXml" ds:itemID="{239C565E-E76C-4F5F-8C00-65608D316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3</Pages>
  <Words>1505</Words>
  <Characters>7981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Ericsson_Positioning</cp:lastModifiedBy>
  <cp:revision>154</cp:revision>
  <cp:lastPrinted>1899-12-31T23:00:00Z</cp:lastPrinted>
  <dcterms:created xsi:type="dcterms:W3CDTF">2018-11-05T09:14:00Z</dcterms:created>
  <dcterms:modified xsi:type="dcterms:W3CDTF">2020-02-14T00:42:00Z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fd06739a-b533-4b84-9486-e23c9c008be7</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